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绍兴</w:t>
      </w:r>
      <w:bookmarkStart w:id="0" w:name="_GoBack"/>
      <w:bookmarkEnd w:id="0"/>
      <w:r>
        <w:rPr>
          <w:rFonts w:hint="eastAsia" w:ascii="方正小标宋简体" w:hAnsi="方正小标宋简体" w:eastAsia="方正小标宋简体" w:cs="方正小标宋简体"/>
          <w:b/>
          <w:bCs/>
          <w:sz w:val="36"/>
          <w:szCs w:val="36"/>
          <w:lang w:val="en-US" w:eastAsia="zh-CN"/>
        </w:rPr>
        <w:t>市物业行业自律公约（2021年版）</w:t>
      </w:r>
    </w:p>
    <w:p>
      <w:pPr>
        <w:pStyle w:val="8"/>
        <w:spacing w:before="156" w:beforeLines="50" w:beforeAutospacing="0" w:after="156" w:afterLines="50" w:afterAutospacing="0" w:line="500" w:lineRule="exact"/>
        <w:ind w:firstLine="723" w:firstLineChars="225"/>
        <w:jc w:val="center"/>
        <w:rPr>
          <w:rFonts w:hint="eastAsia" w:ascii="黑体" w:hAnsi="Arial" w:eastAsia="黑体" w:cs="Arial"/>
          <w:b/>
          <w:color w:val="333333"/>
          <w:sz w:val="32"/>
          <w:szCs w:val="32"/>
        </w:rPr>
      </w:pPr>
      <w:r>
        <w:rPr>
          <w:rFonts w:hint="eastAsia" w:ascii="黑体" w:hAnsi="Arial" w:eastAsia="黑体" w:cs="Arial"/>
          <w:b/>
          <w:color w:val="333333"/>
          <w:sz w:val="32"/>
          <w:szCs w:val="32"/>
        </w:rPr>
        <w:t>第一章  总  则</w:t>
      </w:r>
    </w:p>
    <w:p>
      <w:pPr>
        <w:pStyle w:val="8"/>
        <w:spacing w:before="0" w:beforeAutospacing="0" w:after="0" w:afterAutospacing="0" w:line="500" w:lineRule="exact"/>
        <w:ind w:firstLine="720" w:firstLineChars="225"/>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 xml:space="preserve">第一条  </w:t>
      </w:r>
      <w:r>
        <w:rPr>
          <w:rFonts w:ascii="仿宋_GB2312" w:hAnsi="Arial" w:eastAsia="仿宋_GB2312" w:cs="Arial"/>
          <w:color w:val="333333"/>
          <w:sz w:val="32"/>
          <w:szCs w:val="32"/>
        </w:rPr>
        <w:t>遵照“相互尊重、共同发展、加强合作、行业和谐、服务社会”的基本方针，为建立</w:t>
      </w:r>
      <w:r>
        <w:rPr>
          <w:rFonts w:hint="eastAsia" w:ascii="仿宋_GB2312" w:hAnsi="Arial" w:eastAsia="仿宋_GB2312" w:cs="Arial"/>
          <w:color w:val="333333"/>
          <w:sz w:val="32"/>
          <w:szCs w:val="32"/>
          <w:lang w:eastAsia="zh-CN"/>
        </w:rPr>
        <w:t>绍兴市</w:t>
      </w:r>
      <w:r>
        <w:rPr>
          <w:rFonts w:ascii="仿宋_GB2312" w:hAnsi="Arial" w:eastAsia="仿宋_GB2312" w:cs="Arial"/>
          <w:color w:val="333333"/>
          <w:sz w:val="32"/>
          <w:szCs w:val="32"/>
        </w:rPr>
        <w:t>物业行业自律机制，以规范行业从业者行为，促进和保障</w:t>
      </w:r>
      <w:r>
        <w:rPr>
          <w:rFonts w:hint="eastAsia" w:ascii="仿宋_GB2312" w:hAnsi="Arial" w:eastAsia="仿宋_GB2312" w:cs="Arial"/>
          <w:color w:val="333333"/>
          <w:sz w:val="32"/>
          <w:szCs w:val="32"/>
          <w:lang w:eastAsia="zh-CN"/>
        </w:rPr>
        <w:t>绍兴市</w:t>
      </w:r>
      <w:r>
        <w:rPr>
          <w:rFonts w:ascii="仿宋_GB2312" w:hAnsi="Arial" w:eastAsia="仿宋_GB2312" w:cs="Arial"/>
          <w:color w:val="333333"/>
          <w:sz w:val="32"/>
          <w:szCs w:val="32"/>
        </w:rPr>
        <w:t>物业行业健康发展，制定本公约。</w:t>
      </w:r>
    </w:p>
    <w:p>
      <w:pPr>
        <w:pStyle w:val="8"/>
        <w:numPr>
          <w:ilvl w:val="0"/>
          <w:numId w:val="1"/>
        </w:numPr>
        <w:tabs>
          <w:tab w:val="left" w:pos="0"/>
          <w:tab w:val="clear" w:pos="2010"/>
        </w:tabs>
        <w:spacing w:before="0" w:beforeAutospacing="0" w:after="0" w:afterAutospacing="0" w:line="500" w:lineRule="exact"/>
        <w:ind w:left="0" w:leftChars="0" w:firstLine="640" w:firstLineChars="20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lang w:val="en-US" w:eastAsia="zh-CN"/>
        </w:rPr>
        <w:t xml:space="preserve">  </w:t>
      </w:r>
      <w:r>
        <w:rPr>
          <w:rFonts w:hint="eastAsia" w:ascii="仿宋_GB2312" w:hAnsi="Arial" w:eastAsia="仿宋_GB2312" w:cs="Arial"/>
          <w:color w:val="333333"/>
          <w:sz w:val="32"/>
          <w:szCs w:val="32"/>
        </w:rPr>
        <w:t>本公约对本行业全体物业服务企业具有约束力。</w:t>
      </w:r>
    </w:p>
    <w:p>
      <w:pPr>
        <w:pStyle w:val="8"/>
        <w:numPr>
          <w:ilvl w:val="0"/>
          <w:numId w:val="1"/>
        </w:numPr>
        <w:tabs>
          <w:tab w:val="left" w:pos="0"/>
          <w:tab w:val="clear" w:pos="2010"/>
        </w:tabs>
        <w:spacing w:before="0" w:beforeAutospacing="0" w:after="0" w:afterAutospacing="0" w:line="500" w:lineRule="exact"/>
        <w:ind w:left="0" w:firstLine="7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lang w:eastAsia="zh-CN"/>
        </w:rPr>
        <w:t>绍兴市物业协会</w:t>
      </w:r>
      <w:r>
        <w:rPr>
          <w:rFonts w:hint="eastAsia" w:ascii="仿宋_GB2312" w:hAnsi="Arial" w:eastAsia="仿宋_GB2312" w:cs="Arial"/>
          <w:color w:val="333333"/>
          <w:sz w:val="32"/>
          <w:szCs w:val="32"/>
        </w:rPr>
        <w:t>是本公约的执行和监督机构，协会常务理事会</w:t>
      </w:r>
      <w:r>
        <w:rPr>
          <w:rFonts w:ascii="仿宋_GB2312" w:hAnsi="Arial" w:eastAsia="仿宋_GB2312" w:cs="Arial"/>
          <w:color w:val="333333"/>
          <w:sz w:val="32"/>
          <w:szCs w:val="32"/>
        </w:rPr>
        <w:t>负责组织实施本公约并对遵守本公约的情况进行督促检查。</w:t>
      </w:r>
    </w:p>
    <w:p>
      <w:pPr>
        <w:pStyle w:val="8"/>
        <w:spacing w:before="156" w:beforeLines="50" w:beforeAutospacing="0" w:after="156" w:afterLines="50" w:afterAutospacing="0" w:line="500" w:lineRule="exact"/>
        <w:ind w:firstLine="723" w:firstLineChars="225"/>
        <w:jc w:val="center"/>
        <w:rPr>
          <w:rFonts w:hint="eastAsia" w:ascii="黑体" w:hAnsi="Arial" w:eastAsia="黑体" w:cs="Arial"/>
          <w:b/>
          <w:color w:val="333333"/>
          <w:sz w:val="32"/>
          <w:szCs w:val="32"/>
        </w:rPr>
      </w:pPr>
      <w:r>
        <w:rPr>
          <w:rFonts w:hint="eastAsia" w:ascii="黑体" w:hAnsi="Arial" w:eastAsia="黑体" w:cs="Arial"/>
          <w:b/>
          <w:color w:val="333333"/>
          <w:sz w:val="32"/>
          <w:szCs w:val="32"/>
        </w:rPr>
        <w:t>第二章 自律条款</w:t>
      </w:r>
    </w:p>
    <w:p>
      <w:pPr>
        <w:pStyle w:val="8"/>
        <w:numPr>
          <w:ilvl w:val="0"/>
          <w:numId w:val="1"/>
        </w:numPr>
        <w:tabs>
          <w:tab w:val="clear" w:pos="2010"/>
        </w:tabs>
        <w:spacing w:before="0" w:beforeAutospacing="0" w:after="0" w:afterAutospacing="0" w:line="500" w:lineRule="exact"/>
        <w:ind w:left="0" w:firstLine="7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遵章守法</w:t>
      </w:r>
    </w:p>
    <w:p>
      <w:pPr>
        <w:pStyle w:val="8"/>
        <w:numPr>
          <w:ilvl w:val="0"/>
          <w:numId w:val="2"/>
        </w:numPr>
        <w:tabs>
          <w:tab w:val="left" w:pos="0"/>
        </w:tabs>
        <w:spacing w:before="0" w:beforeAutospacing="0" w:after="0" w:afterAutospacing="0" w:line="500" w:lineRule="exact"/>
        <w:ind w:firstLine="640" w:firstLineChars="200"/>
        <w:rPr>
          <w:rFonts w:ascii="仿宋_GB2312" w:hAnsi="Arial" w:eastAsia="仿宋_GB2312" w:cs="Arial"/>
          <w:color w:val="333333"/>
          <w:sz w:val="32"/>
          <w:szCs w:val="32"/>
        </w:rPr>
      </w:pPr>
      <w:r>
        <w:rPr>
          <w:rFonts w:ascii="仿宋_GB2312" w:hAnsi="Arial" w:eastAsia="仿宋_GB2312" w:cs="Arial"/>
          <w:color w:val="333333"/>
          <w:sz w:val="32"/>
          <w:szCs w:val="32"/>
        </w:rPr>
        <w:t>自觉遵守国家的各项法律、法规和政策。在物业管理活动中，认真履行各项法定义务，杜绝禁止行为的发生；</w:t>
      </w:r>
    </w:p>
    <w:p>
      <w:pPr>
        <w:pStyle w:val="8"/>
        <w:numPr>
          <w:ilvl w:val="0"/>
          <w:numId w:val="2"/>
        </w:numPr>
        <w:tabs>
          <w:tab w:val="left" w:pos="0"/>
        </w:tabs>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ascii="仿宋_GB2312" w:hAnsi="Arial" w:eastAsia="仿宋_GB2312" w:cs="Arial"/>
          <w:color w:val="333333"/>
          <w:sz w:val="32"/>
          <w:szCs w:val="32"/>
        </w:rPr>
        <w:t>签署的物业服务合同，符合政府制定的合同示范文本要件，并按规定进行合同备案；</w:t>
      </w:r>
    </w:p>
    <w:p>
      <w:pPr>
        <w:pStyle w:val="8"/>
        <w:numPr>
          <w:ilvl w:val="0"/>
          <w:numId w:val="2"/>
        </w:numPr>
        <w:tabs>
          <w:tab w:val="left" w:pos="0"/>
        </w:tabs>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ascii="仿宋_GB2312" w:hAnsi="Arial" w:eastAsia="仿宋_GB2312" w:cs="Arial"/>
          <w:color w:val="333333"/>
          <w:sz w:val="32"/>
          <w:szCs w:val="32"/>
        </w:rPr>
        <w:t>提供的物业服务符合国家</w:t>
      </w:r>
      <w:r>
        <w:rPr>
          <w:rFonts w:hint="eastAsia" w:ascii="仿宋_GB2312" w:hAnsi="Arial" w:eastAsia="仿宋_GB2312" w:cs="Arial"/>
          <w:color w:val="333333"/>
          <w:sz w:val="32"/>
          <w:szCs w:val="32"/>
        </w:rPr>
        <w:t>、省、市</w:t>
      </w:r>
      <w:r>
        <w:rPr>
          <w:rFonts w:ascii="仿宋_GB2312" w:hAnsi="Arial" w:eastAsia="仿宋_GB2312" w:cs="Arial"/>
          <w:color w:val="333333"/>
          <w:sz w:val="32"/>
          <w:szCs w:val="32"/>
        </w:rPr>
        <w:t>规定的技术标准和规范；</w:t>
      </w:r>
    </w:p>
    <w:p>
      <w:pPr>
        <w:pStyle w:val="8"/>
        <w:numPr>
          <w:ilvl w:val="0"/>
          <w:numId w:val="2"/>
        </w:numPr>
        <w:tabs>
          <w:tab w:val="left" w:pos="0"/>
        </w:tabs>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ascii="仿宋_GB2312" w:hAnsi="Arial" w:eastAsia="仿宋_GB2312" w:cs="Arial"/>
          <w:color w:val="333333"/>
          <w:sz w:val="32"/>
          <w:szCs w:val="32"/>
        </w:rPr>
        <w:t>严格按照合同约定收费标准或政府规定的价格标准收费，做到明码标价，运作规范。不巧立名目乱收费、多收费、重复收费。各项收费出具正规票据</w:t>
      </w:r>
      <w:r>
        <w:rPr>
          <w:rFonts w:hint="eastAsia" w:ascii="仿宋_GB2312" w:hAnsi="Arial" w:eastAsia="仿宋_GB2312" w:cs="Arial"/>
          <w:color w:val="333333"/>
          <w:sz w:val="32"/>
          <w:szCs w:val="32"/>
        </w:rPr>
        <w:t>。</w:t>
      </w:r>
    </w:p>
    <w:p>
      <w:pPr>
        <w:pStyle w:val="8"/>
        <w:numPr>
          <w:ilvl w:val="0"/>
          <w:numId w:val="1"/>
        </w:numPr>
        <w:tabs>
          <w:tab w:val="clear" w:pos="2010"/>
        </w:tabs>
        <w:spacing w:before="0" w:beforeAutospacing="0" w:after="0" w:afterAutospacing="0" w:line="500" w:lineRule="exact"/>
        <w:ind w:left="0" w:firstLine="7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规范服务</w:t>
      </w:r>
    </w:p>
    <w:p>
      <w:pPr>
        <w:pStyle w:val="8"/>
        <w:numPr>
          <w:ilvl w:val="0"/>
          <w:numId w:val="3"/>
        </w:numPr>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自觉遵守物业服务公示制度。公示企业营业执照、服务项目、收费标准、服务及监督电话以及其他《绍兴市物业管理条例》规定应当进行公示的信息。</w:t>
      </w:r>
    </w:p>
    <w:p>
      <w:pPr>
        <w:pStyle w:val="8"/>
        <w:numPr>
          <w:ilvl w:val="0"/>
          <w:numId w:val="3"/>
        </w:numPr>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自觉遵守行业规范，提倡规范着装、挂牌上岗、使用文明用语、文明服务。</w:t>
      </w:r>
    </w:p>
    <w:p>
      <w:pPr>
        <w:pStyle w:val="8"/>
        <w:numPr>
          <w:ilvl w:val="0"/>
          <w:numId w:val="3"/>
        </w:numPr>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lang w:val="en-US" w:eastAsia="zh-CN"/>
        </w:rPr>
        <w:t>努力向业主提供性价比较强的物业服务品质，不得低于物业服务企业收费标准相对应的最低服务标准。</w:t>
      </w:r>
    </w:p>
    <w:p>
      <w:pPr>
        <w:pStyle w:val="8"/>
        <w:numPr>
          <w:ilvl w:val="0"/>
          <w:numId w:val="1"/>
        </w:numPr>
        <w:tabs>
          <w:tab w:val="clear" w:pos="2010"/>
        </w:tabs>
        <w:spacing w:before="0" w:beforeAutospacing="0" w:after="0" w:afterAutospacing="0" w:line="500" w:lineRule="exact"/>
        <w:ind w:left="0" w:firstLine="7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公平竞争</w:t>
      </w:r>
    </w:p>
    <w:p>
      <w:pPr>
        <w:pStyle w:val="8"/>
        <w:numPr>
          <w:ilvl w:val="0"/>
          <w:numId w:val="4"/>
        </w:numPr>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禁止恶性竞争，自觉遵守物业服务招投标法规，参与前期物业服务投标活动的，不对招标人做免（减）收空置房（未交付房）的物业服务费、额外承担开发企业应承担的责任等实质影响物业服务收费和加大物业服务企业责任的承诺。</w:t>
      </w:r>
    </w:p>
    <w:p>
      <w:pPr>
        <w:pStyle w:val="8"/>
        <w:numPr>
          <w:ilvl w:val="0"/>
          <w:numId w:val="4"/>
        </w:numPr>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业主大会授权业主委员会选聘物业服务企业的，参加投标的企业应到项目所在地的街道办事处、属地物业管理部门核实业主委员会是否为有效备案，其选聘工作是否符合有关规定。若业主委员会未采取依法选聘程序，物业服务企业不单独与业主委员会洽谈物业招选事宜。原物业服务企业在与业主委员会商议合同续聘、调费期间，业主委员会尚未依法依规组织选聘物业服务企业期间，其他物业服务企业不介入谈判。</w:t>
      </w:r>
    </w:p>
    <w:p>
      <w:pPr>
        <w:pStyle w:val="8"/>
        <w:numPr>
          <w:ilvl w:val="0"/>
          <w:numId w:val="4"/>
        </w:numPr>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自觉遵守商业操守，不向业主委员会采用贿赂手段，如送礼、送现金、承诺回报和免收业主委员会成员物业服务费用等违法、违规行为。</w:t>
      </w:r>
    </w:p>
    <w:p>
      <w:pPr>
        <w:pStyle w:val="8"/>
        <w:numPr>
          <w:ilvl w:val="0"/>
          <w:numId w:val="4"/>
        </w:numPr>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lang w:val="en-US" w:eastAsia="zh-CN"/>
        </w:rPr>
        <w:t>业主委员会收取超规定保证金、限定低于原物业企业成本价的物业服务价格招选物业服务企业的，物业服务企业不得参与。</w:t>
      </w:r>
    </w:p>
    <w:p>
      <w:pPr>
        <w:pStyle w:val="8"/>
        <w:numPr>
          <w:ilvl w:val="0"/>
          <w:numId w:val="4"/>
        </w:numPr>
        <w:spacing w:before="0" w:beforeAutospacing="0" w:after="0" w:afterAutospacing="0" w:line="500" w:lineRule="exact"/>
        <w:ind w:firstLine="640" w:firstLineChars="20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物业服务企业参与业主单位依法组织的投标活动，投标价格不低于成本价格和原物业服务企业收费标准。</w:t>
      </w:r>
    </w:p>
    <w:p>
      <w:pPr>
        <w:pStyle w:val="8"/>
        <w:numPr>
          <w:ilvl w:val="0"/>
          <w:numId w:val="1"/>
        </w:numPr>
        <w:tabs>
          <w:tab w:val="clear" w:pos="2010"/>
        </w:tabs>
        <w:spacing w:before="0" w:beforeAutospacing="0" w:after="0" w:afterAutospacing="0" w:line="500" w:lineRule="exact"/>
        <w:ind w:left="0" w:firstLine="7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互帮互助</w:t>
      </w:r>
    </w:p>
    <w:p>
      <w:pPr>
        <w:pStyle w:val="8"/>
        <w:spacing w:before="0" w:beforeAutospacing="0" w:after="0" w:afterAutospacing="0" w:line="500" w:lineRule="exact"/>
        <w:ind w:firstLine="720" w:firstLineChars="225"/>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（一）提倡同行之间互帮互助、团结协作、共谋发展、开展多种形式的合作。</w:t>
      </w:r>
    </w:p>
    <w:p>
      <w:pPr>
        <w:pStyle w:val="8"/>
        <w:spacing w:before="0" w:beforeAutospacing="0" w:after="0" w:afterAutospacing="0" w:line="500" w:lineRule="exact"/>
        <w:ind w:firstLine="720" w:firstLineChars="225"/>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（二）提倡行业开展经常性经验交流，省、市物业管理先进物业服务项目单位应为本行政区域内其他物业服务企业现场学习提供方便。</w:t>
      </w:r>
    </w:p>
    <w:p>
      <w:pPr>
        <w:pStyle w:val="8"/>
        <w:spacing w:before="0" w:beforeAutospacing="0" w:after="0" w:afterAutospacing="0" w:line="500" w:lineRule="exact"/>
        <w:ind w:firstLine="720" w:firstLineChars="225"/>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三）提倡联动破解行业难题，对行业面对的物业服务合同谈判处于不公平地位、劳动用工处于高风险状况、拒交物业服务费用严重、配套设施不完善和遗留问题转嫁物业服务企业等行业难题，物业服务企业应联动响应，依法维护行业的共同利益。</w:t>
      </w:r>
    </w:p>
    <w:p>
      <w:pPr>
        <w:pStyle w:val="8"/>
        <w:spacing w:before="0" w:beforeAutospacing="0" w:after="0" w:afterAutospacing="0" w:line="500" w:lineRule="exact"/>
        <w:ind w:firstLine="720" w:firstLineChars="225"/>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（四）原物业服务企业退出与新物业服务企业入场时应按有关规定移交，新物业服务企业应协助原物业服务企业收取欠费，并对原物业服务企业收取欠费提供方便。</w:t>
      </w:r>
    </w:p>
    <w:p>
      <w:pPr>
        <w:pStyle w:val="8"/>
        <w:numPr>
          <w:ilvl w:val="0"/>
          <w:numId w:val="1"/>
        </w:numPr>
        <w:tabs>
          <w:tab w:val="clear" w:pos="2010"/>
        </w:tabs>
        <w:spacing w:before="0" w:beforeAutospacing="0" w:after="0" w:afterAutospacing="0" w:line="500" w:lineRule="exact"/>
        <w:ind w:left="0" w:firstLine="7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接受监督</w:t>
      </w:r>
    </w:p>
    <w:p>
      <w:pPr>
        <w:pStyle w:val="8"/>
        <w:spacing w:before="0" w:beforeAutospacing="0" w:after="0" w:afterAutospacing="0" w:line="500" w:lineRule="exact"/>
        <w:ind w:firstLine="720" w:firstLineChars="225"/>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（一）自觉接受政府和相关部门、行业协会对物业管理活动的指导和监督。</w:t>
      </w:r>
    </w:p>
    <w:p>
      <w:pPr>
        <w:pStyle w:val="8"/>
        <w:spacing w:before="0" w:beforeAutospacing="0" w:after="0" w:afterAutospacing="0" w:line="500" w:lineRule="exact"/>
        <w:ind w:firstLine="720" w:firstLineChars="225"/>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（二）违反本自律公约的，自觉接受以下处理：</w:t>
      </w:r>
    </w:p>
    <w:p>
      <w:pPr>
        <w:pStyle w:val="8"/>
        <w:spacing w:before="0" w:beforeAutospacing="0" w:after="0" w:afterAutospacing="0" w:line="500" w:lineRule="exact"/>
        <w:ind w:firstLine="720" w:firstLineChars="225"/>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1. 协会通报批评或媒体公布；</w:t>
      </w:r>
    </w:p>
    <w:p>
      <w:pPr>
        <w:pStyle w:val="8"/>
        <w:spacing w:before="0" w:beforeAutospacing="0" w:after="0" w:afterAutospacing="0" w:line="500" w:lineRule="exact"/>
        <w:ind w:firstLine="720" w:firstLineChars="225"/>
        <w:rPr>
          <w:rFonts w:hint="default"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rPr>
        <w:t>2. 协会</w:t>
      </w:r>
      <w:r>
        <w:rPr>
          <w:rFonts w:hint="eastAsia" w:ascii="仿宋_GB2312" w:hAnsi="Arial" w:eastAsia="仿宋_GB2312" w:cs="Arial"/>
          <w:color w:val="333333"/>
          <w:sz w:val="32"/>
          <w:szCs w:val="32"/>
          <w:lang w:eastAsia="zh-CN"/>
        </w:rPr>
        <w:t>将违规行为</w:t>
      </w:r>
      <w:r>
        <w:rPr>
          <w:rFonts w:hint="eastAsia" w:ascii="仿宋_GB2312" w:hAnsi="Arial" w:eastAsia="仿宋_GB2312" w:cs="Arial"/>
          <w:color w:val="333333"/>
          <w:sz w:val="32"/>
          <w:szCs w:val="32"/>
        </w:rPr>
        <w:t>报</w:t>
      </w:r>
      <w:r>
        <w:rPr>
          <w:rFonts w:hint="eastAsia" w:ascii="仿宋_GB2312" w:hAnsi="Arial" w:eastAsia="仿宋_GB2312" w:cs="Arial"/>
          <w:color w:val="333333"/>
          <w:sz w:val="32"/>
          <w:szCs w:val="32"/>
          <w:lang w:eastAsia="zh-CN"/>
        </w:rPr>
        <w:t>送相关</w:t>
      </w:r>
      <w:r>
        <w:rPr>
          <w:rFonts w:hint="eastAsia" w:ascii="仿宋_GB2312" w:hAnsi="Arial" w:eastAsia="仿宋_GB2312" w:cs="Arial"/>
          <w:color w:val="333333"/>
          <w:sz w:val="32"/>
          <w:szCs w:val="32"/>
        </w:rPr>
        <w:t>主管部门</w:t>
      </w:r>
      <w:r>
        <w:rPr>
          <w:rFonts w:hint="eastAsia" w:ascii="仿宋_GB2312" w:hAnsi="Arial" w:eastAsia="仿宋_GB2312" w:cs="Arial"/>
          <w:color w:val="333333"/>
          <w:sz w:val="32"/>
          <w:szCs w:val="32"/>
          <w:lang w:eastAsia="zh-CN"/>
        </w:rPr>
        <w:t>，由相关主管部门</w:t>
      </w:r>
      <w:r>
        <w:rPr>
          <w:rFonts w:hint="eastAsia" w:ascii="仿宋_GB2312" w:hAnsi="Arial" w:eastAsia="仿宋_GB2312" w:cs="Arial"/>
          <w:color w:val="333333"/>
          <w:sz w:val="32"/>
          <w:szCs w:val="32"/>
        </w:rPr>
        <w:t>依法做出</w:t>
      </w:r>
      <w:r>
        <w:rPr>
          <w:rFonts w:hint="eastAsia" w:ascii="仿宋_GB2312" w:hAnsi="Arial" w:eastAsia="仿宋_GB2312" w:cs="Arial"/>
          <w:color w:val="333333"/>
          <w:sz w:val="32"/>
          <w:szCs w:val="32"/>
          <w:lang w:eastAsia="zh-CN"/>
        </w:rPr>
        <w:t>相关行政处罚决定。</w:t>
      </w:r>
    </w:p>
    <w:p>
      <w:pPr>
        <w:pStyle w:val="8"/>
        <w:spacing w:before="0" w:beforeAutospacing="0" w:after="0" w:afterAutospacing="0" w:line="500" w:lineRule="exact"/>
        <w:ind w:firstLine="720" w:firstLineChars="225"/>
        <w:rPr>
          <w:rFonts w:ascii="仿宋_GB2312" w:hAnsi="Arial" w:eastAsia="仿宋_GB2312" w:cs="Arial"/>
          <w:color w:val="333333"/>
          <w:sz w:val="32"/>
          <w:szCs w:val="32"/>
        </w:rPr>
      </w:pPr>
      <w:r>
        <w:rPr>
          <w:rFonts w:hint="eastAsia" w:ascii="仿宋_GB2312" w:hAnsi="Arial" w:eastAsia="仿宋_GB2312" w:cs="Arial"/>
          <w:color w:val="333333"/>
          <w:sz w:val="32"/>
          <w:szCs w:val="32"/>
        </w:rPr>
        <w:t>（三）</w:t>
      </w:r>
      <w:r>
        <w:rPr>
          <w:rFonts w:ascii="仿宋_GB2312" w:hAnsi="Arial" w:eastAsia="仿宋_GB2312" w:cs="Arial"/>
          <w:color w:val="333333"/>
          <w:sz w:val="32"/>
          <w:szCs w:val="32"/>
        </w:rPr>
        <w:t xml:space="preserve"> </w:t>
      </w:r>
      <w:r>
        <w:rPr>
          <w:rFonts w:hint="eastAsia" w:ascii="仿宋_GB2312" w:hAnsi="Arial" w:eastAsia="仿宋_GB2312" w:cs="Arial"/>
          <w:color w:val="333333"/>
          <w:sz w:val="32"/>
          <w:szCs w:val="32"/>
          <w:lang w:val="en-US" w:eastAsia="zh-CN"/>
        </w:rPr>
        <w:t>会员单位违反本公约的，任何其他单位均有权及时向所在市（区）物业协会进行检举，要求市（区）协会进行调查；市（区）协会也可以直接进行调查，并将调查结果上报至绍兴市物业协会，再由绍兴市物业协会审查后上报至主管部门，经主管部门核实后，将处理结果进行公布</w:t>
      </w:r>
      <w:r>
        <w:rPr>
          <w:rFonts w:ascii="仿宋_GB2312" w:hAnsi="Arial" w:eastAsia="仿宋_GB2312" w:cs="Arial"/>
          <w:color w:val="333333"/>
          <w:sz w:val="32"/>
          <w:szCs w:val="32"/>
        </w:rPr>
        <w:t>。</w:t>
      </w:r>
    </w:p>
    <w:p>
      <w:pPr>
        <w:pStyle w:val="8"/>
        <w:spacing w:before="156" w:beforeLines="50" w:beforeAutospacing="0" w:after="156" w:afterLines="50" w:afterAutospacing="0" w:line="500" w:lineRule="exact"/>
        <w:ind w:firstLine="723" w:firstLineChars="225"/>
        <w:jc w:val="center"/>
        <w:rPr>
          <w:rFonts w:ascii="黑体" w:hAnsi="Arial" w:eastAsia="黑体" w:cs="Arial"/>
          <w:b/>
          <w:color w:val="333333"/>
          <w:sz w:val="32"/>
          <w:szCs w:val="32"/>
        </w:rPr>
      </w:pPr>
    </w:p>
    <w:p>
      <w:pPr>
        <w:pStyle w:val="8"/>
        <w:spacing w:before="156" w:beforeLines="50" w:beforeAutospacing="0" w:after="156" w:afterLines="50" w:afterAutospacing="0" w:line="500" w:lineRule="exact"/>
        <w:ind w:firstLine="723" w:firstLineChars="225"/>
        <w:jc w:val="center"/>
        <w:rPr>
          <w:rFonts w:ascii="黑体" w:hAnsi="Arial" w:eastAsia="黑体" w:cs="Arial"/>
          <w:b/>
          <w:color w:val="333333"/>
          <w:sz w:val="32"/>
          <w:szCs w:val="32"/>
        </w:rPr>
      </w:pPr>
    </w:p>
    <w:p>
      <w:pPr>
        <w:pStyle w:val="8"/>
        <w:spacing w:before="156" w:beforeLines="50" w:beforeAutospacing="0" w:after="156" w:afterLines="50" w:afterAutospacing="0" w:line="500" w:lineRule="exact"/>
        <w:ind w:firstLine="723" w:firstLineChars="225"/>
        <w:jc w:val="center"/>
        <w:rPr>
          <w:rFonts w:ascii="黑体" w:hAnsi="Arial" w:eastAsia="黑体" w:cs="Arial"/>
          <w:b/>
          <w:color w:val="333333"/>
          <w:sz w:val="32"/>
          <w:szCs w:val="32"/>
        </w:rPr>
      </w:pPr>
      <w:r>
        <w:rPr>
          <w:rFonts w:ascii="黑体" w:hAnsi="Arial" w:eastAsia="黑体" w:cs="Arial"/>
          <w:b/>
          <w:color w:val="333333"/>
          <w:sz w:val="32"/>
          <w:szCs w:val="32"/>
        </w:rPr>
        <w:t>第</w:t>
      </w:r>
      <w:r>
        <w:rPr>
          <w:rFonts w:hint="eastAsia" w:ascii="黑体" w:hAnsi="Arial" w:eastAsia="黑体" w:cs="Arial"/>
          <w:b/>
          <w:color w:val="333333"/>
          <w:sz w:val="32"/>
          <w:szCs w:val="32"/>
        </w:rPr>
        <w:t>三</w:t>
      </w:r>
      <w:r>
        <w:rPr>
          <w:rFonts w:ascii="黑体" w:hAnsi="Arial" w:eastAsia="黑体" w:cs="Arial"/>
          <w:b/>
          <w:color w:val="333333"/>
          <w:sz w:val="32"/>
          <w:szCs w:val="32"/>
        </w:rPr>
        <w:t>章　附　 则</w:t>
      </w:r>
    </w:p>
    <w:p>
      <w:pPr>
        <w:pStyle w:val="8"/>
        <w:spacing w:before="0" w:beforeAutospacing="0" w:after="0" w:afterAutospacing="0" w:line="500" w:lineRule="exact"/>
        <w:ind w:firstLine="720" w:firstLineChars="225"/>
        <w:rPr>
          <w:rFonts w:ascii="仿宋_GB2312" w:hAnsi="Arial" w:eastAsia="仿宋_GB2312" w:cs="Arial"/>
          <w:color w:val="333333"/>
          <w:sz w:val="32"/>
          <w:szCs w:val="32"/>
        </w:rPr>
      </w:pPr>
      <w:r>
        <w:rPr>
          <w:rFonts w:ascii="仿宋_GB2312" w:hAnsi="Arial" w:eastAsia="仿宋_GB2312" w:cs="Arial"/>
          <w:color w:val="333333"/>
          <w:sz w:val="32"/>
          <w:szCs w:val="32"/>
        </w:rPr>
        <w:t>第十条  本公约如有与有关法律、法规相抵触的，应按相关法律、法规执行。</w:t>
      </w:r>
    </w:p>
    <w:p>
      <w:pPr>
        <w:pStyle w:val="8"/>
        <w:spacing w:before="0" w:beforeAutospacing="0" w:after="0" w:afterAutospacing="0" w:line="500" w:lineRule="exact"/>
        <w:ind w:firstLine="720" w:firstLineChars="225"/>
        <w:rPr>
          <w:rFonts w:ascii="仿宋_GB2312" w:hAnsi="Arial" w:eastAsia="仿宋_GB2312" w:cs="Arial"/>
          <w:color w:val="333333"/>
          <w:sz w:val="32"/>
          <w:szCs w:val="32"/>
        </w:rPr>
      </w:pPr>
      <w:r>
        <w:rPr>
          <w:rFonts w:ascii="仿宋_GB2312" w:hAnsi="Arial" w:eastAsia="仿宋_GB2312" w:cs="Arial"/>
          <w:color w:val="333333"/>
          <w:sz w:val="32"/>
          <w:szCs w:val="32"/>
        </w:rPr>
        <w:t>第十</w:t>
      </w:r>
      <w:r>
        <w:rPr>
          <w:rFonts w:hint="eastAsia" w:ascii="仿宋_GB2312" w:hAnsi="Arial" w:eastAsia="仿宋_GB2312" w:cs="Arial"/>
          <w:color w:val="333333"/>
          <w:sz w:val="32"/>
          <w:szCs w:val="32"/>
        </w:rPr>
        <w:t>一</w:t>
      </w:r>
      <w:r>
        <w:rPr>
          <w:rFonts w:ascii="仿宋_GB2312" w:hAnsi="Arial" w:eastAsia="仿宋_GB2312" w:cs="Arial"/>
          <w:color w:val="333333"/>
          <w:sz w:val="32"/>
          <w:szCs w:val="32"/>
        </w:rPr>
        <w:t>条  本公约由</w:t>
      </w:r>
      <w:r>
        <w:rPr>
          <w:rFonts w:hint="eastAsia" w:ascii="仿宋_GB2312" w:hAnsi="Arial" w:eastAsia="仿宋_GB2312" w:cs="Arial"/>
          <w:color w:val="333333"/>
          <w:sz w:val="32"/>
          <w:szCs w:val="32"/>
          <w:lang w:eastAsia="zh-CN"/>
        </w:rPr>
        <w:t>绍兴市物业协会</w:t>
      </w:r>
      <w:r>
        <w:rPr>
          <w:rFonts w:hint="eastAsia" w:ascii="仿宋_GB2312" w:hAnsi="Arial" w:eastAsia="仿宋_GB2312" w:cs="Arial"/>
          <w:color w:val="333333"/>
          <w:sz w:val="32"/>
          <w:szCs w:val="32"/>
        </w:rPr>
        <w:t>秘书处</w:t>
      </w:r>
      <w:r>
        <w:rPr>
          <w:rFonts w:ascii="仿宋_GB2312" w:hAnsi="Arial" w:eastAsia="仿宋_GB2312" w:cs="Arial"/>
          <w:color w:val="333333"/>
          <w:sz w:val="32"/>
          <w:szCs w:val="32"/>
        </w:rPr>
        <w:t>负责解释。</w:t>
      </w:r>
    </w:p>
    <w:p>
      <w:pPr>
        <w:pStyle w:val="8"/>
        <w:spacing w:before="0" w:beforeAutospacing="0" w:after="0" w:afterAutospacing="0" w:line="500" w:lineRule="exact"/>
        <w:ind w:firstLine="720" w:firstLineChars="225"/>
        <w:rPr>
          <w:rFonts w:hint="eastAsia" w:ascii="仿宋_GB2312" w:hAnsi="Arial" w:eastAsia="仿宋_GB2312" w:cs="Arial"/>
          <w:color w:val="333333"/>
          <w:sz w:val="32"/>
          <w:szCs w:val="32"/>
        </w:rPr>
      </w:pPr>
      <w:r>
        <w:rPr>
          <w:rFonts w:ascii="仿宋_GB2312" w:hAnsi="Arial" w:eastAsia="仿宋_GB2312" w:cs="Arial"/>
          <w:color w:val="333333"/>
          <w:sz w:val="32"/>
          <w:szCs w:val="32"/>
        </w:rPr>
        <w:t>第十</w:t>
      </w:r>
      <w:r>
        <w:rPr>
          <w:rFonts w:hint="eastAsia" w:ascii="仿宋_GB2312" w:hAnsi="Arial" w:eastAsia="仿宋_GB2312" w:cs="Arial"/>
          <w:color w:val="333333"/>
          <w:sz w:val="32"/>
          <w:szCs w:val="32"/>
        </w:rPr>
        <w:t>二</w:t>
      </w:r>
      <w:r>
        <w:rPr>
          <w:rFonts w:ascii="仿宋_GB2312" w:hAnsi="Arial" w:eastAsia="仿宋_GB2312" w:cs="Arial"/>
          <w:color w:val="333333"/>
          <w:sz w:val="32"/>
          <w:szCs w:val="32"/>
        </w:rPr>
        <w:t xml:space="preserve">条  </w:t>
      </w:r>
      <w:r>
        <w:rPr>
          <w:rFonts w:hint="eastAsia" w:ascii="仿宋_GB2312" w:hAnsi="Arial" w:eastAsia="仿宋_GB2312" w:cs="Arial"/>
          <w:color w:val="333333"/>
          <w:sz w:val="32"/>
          <w:szCs w:val="32"/>
        </w:rPr>
        <w:t>本公约于</w:t>
      </w:r>
      <w:r>
        <w:rPr>
          <w:rFonts w:hint="eastAsia" w:ascii="仿宋_GB2312" w:hAnsi="Arial" w:eastAsia="仿宋_GB2312" w:cs="Arial"/>
          <w:color w:val="333333"/>
          <w:sz w:val="32"/>
          <w:szCs w:val="32"/>
          <w:lang w:eastAsia="zh-CN"/>
        </w:rPr>
        <w:t>2021</w:t>
      </w:r>
      <w:r>
        <w:rPr>
          <w:rFonts w:hint="eastAsia" w:ascii="仿宋_GB2312" w:hAnsi="Arial" w:eastAsia="仿宋_GB2312" w:cs="Arial"/>
          <w:color w:val="333333"/>
          <w:sz w:val="32"/>
          <w:szCs w:val="32"/>
        </w:rPr>
        <w:t>年</w:t>
      </w:r>
      <w:r>
        <w:rPr>
          <w:rFonts w:hint="eastAsia" w:ascii="仿宋_GB2312" w:hAnsi="Arial" w:eastAsia="仿宋_GB2312" w:cs="Arial"/>
          <w:color w:val="333333"/>
          <w:sz w:val="32"/>
          <w:szCs w:val="32"/>
          <w:lang w:val="en-US" w:eastAsia="zh-CN"/>
        </w:rPr>
        <w:t>6</w:t>
      </w:r>
      <w:r>
        <w:rPr>
          <w:rFonts w:hint="eastAsia" w:ascii="仿宋_GB2312" w:hAnsi="Arial" w:eastAsia="仿宋_GB2312" w:cs="Arial"/>
          <w:color w:val="333333"/>
          <w:sz w:val="32"/>
          <w:szCs w:val="32"/>
        </w:rPr>
        <w:t>月</w:t>
      </w:r>
      <w:r>
        <w:rPr>
          <w:rFonts w:hint="eastAsia" w:ascii="仿宋_GB2312" w:hAnsi="Arial" w:eastAsia="仿宋_GB2312" w:cs="Arial"/>
          <w:color w:val="333333"/>
          <w:sz w:val="32"/>
          <w:szCs w:val="32"/>
          <w:lang w:val="en-US" w:eastAsia="zh-CN"/>
        </w:rPr>
        <w:t>10</w:t>
      </w:r>
      <w:r>
        <w:rPr>
          <w:rFonts w:hint="eastAsia" w:ascii="仿宋_GB2312" w:hAnsi="Arial" w:eastAsia="仿宋_GB2312" w:cs="Arial"/>
          <w:color w:val="333333"/>
          <w:sz w:val="32"/>
          <w:szCs w:val="32"/>
        </w:rPr>
        <w:t>日起执行。非会员单位违反自律公约规定，任何会员单位有权提请协会对违规行为予以处理。</w:t>
      </w:r>
    </w:p>
    <w:p>
      <w:pPr>
        <w:pStyle w:val="8"/>
        <w:spacing w:before="0" w:beforeAutospacing="0" w:after="0" w:afterAutospacing="0" w:line="500" w:lineRule="exact"/>
        <w:rPr>
          <w:rFonts w:hint="eastAsia" w:ascii="仿宋_GB2312" w:hAnsi="Arial" w:eastAsia="仿宋_GB2312" w:cs="Arial"/>
          <w:color w:val="333333"/>
          <w:sz w:val="32"/>
          <w:szCs w:val="32"/>
        </w:rPr>
      </w:pPr>
    </w:p>
    <w:p>
      <w:pPr>
        <w:pStyle w:val="8"/>
        <w:spacing w:before="0" w:beforeAutospacing="0" w:after="0" w:afterAutospacing="0" w:line="500" w:lineRule="exact"/>
        <w:jc w:val="right"/>
        <w:rPr>
          <w:rFonts w:hint="eastAsia" w:ascii="Arial" w:hAnsi="Arial" w:eastAsia="仿宋_GB2312" w:cs="Arial"/>
          <w:color w:val="333333"/>
          <w:sz w:val="32"/>
          <w:szCs w:val="32"/>
        </w:rPr>
      </w:pPr>
      <w:r>
        <w:rPr>
          <w:rFonts w:hint="eastAsia" w:ascii="仿宋_GB2312" w:hAnsi="Arial" w:eastAsia="仿宋_GB2312" w:cs="Arial"/>
          <w:color w:val="333333"/>
          <w:sz w:val="32"/>
          <w:szCs w:val="32"/>
          <w:lang w:eastAsia="zh-CN"/>
        </w:rPr>
        <w:t>绍兴市物业协会</w:t>
      </w:r>
      <w:r>
        <w:rPr>
          <w:rFonts w:hint="eastAsia" w:ascii="仿宋_GB2312" w:hAnsi="Arial" w:eastAsia="仿宋_GB2312" w:cs="Arial"/>
          <w:color w:val="333333"/>
          <w:sz w:val="32"/>
          <w:szCs w:val="32"/>
        </w:rPr>
        <w:t>秘书处</w:t>
      </w:r>
    </w:p>
    <w:p>
      <w:pPr>
        <w:pStyle w:val="8"/>
        <w:spacing w:before="0" w:beforeAutospacing="0" w:after="0" w:afterAutospacing="0" w:line="500" w:lineRule="exact"/>
        <w:ind w:right="-94" w:rightChars="0"/>
        <w:jc w:val="right"/>
        <w:rPr>
          <w:rFonts w:hint="eastAsia"/>
        </w:rPr>
      </w:pPr>
      <w:r>
        <w:rPr>
          <w:rFonts w:hint="eastAsia" w:ascii="仿宋_GB2312" w:hAnsi="Arial" w:eastAsia="仿宋_GB2312" w:cs="Arial"/>
          <w:color w:val="333333"/>
          <w:sz w:val="32"/>
          <w:szCs w:val="32"/>
          <w:lang w:val="en-US" w:eastAsia="zh-CN"/>
        </w:rPr>
        <w:t xml:space="preserve"> </w:t>
      </w:r>
      <w:r>
        <w:rPr>
          <w:rFonts w:hint="eastAsia" w:ascii="仿宋_GB2312" w:hAnsi="Arial" w:eastAsia="仿宋_GB2312" w:cs="Arial"/>
          <w:color w:val="333333"/>
          <w:sz w:val="32"/>
          <w:szCs w:val="32"/>
          <w:lang w:eastAsia="zh-CN"/>
        </w:rPr>
        <w:t>2021</w:t>
      </w:r>
      <w:r>
        <w:rPr>
          <w:rFonts w:hint="eastAsia" w:ascii="仿宋_GB2312" w:hAnsi="Arial" w:eastAsia="仿宋_GB2312" w:cs="Arial"/>
          <w:color w:val="333333"/>
          <w:sz w:val="32"/>
          <w:szCs w:val="32"/>
        </w:rPr>
        <w:t>年</w:t>
      </w:r>
      <w:r>
        <w:rPr>
          <w:rFonts w:hint="eastAsia" w:ascii="仿宋_GB2312" w:hAnsi="Arial" w:eastAsia="仿宋_GB2312" w:cs="Arial"/>
          <w:color w:val="333333"/>
          <w:sz w:val="32"/>
          <w:szCs w:val="32"/>
          <w:lang w:val="en-US" w:eastAsia="zh-CN"/>
        </w:rPr>
        <w:t>6</w:t>
      </w:r>
      <w:r>
        <w:rPr>
          <w:rFonts w:hint="eastAsia" w:ascii="仿宋_GB2312" w:hAnsi="Arial" w:eastAsia="仿宋_GB2312" w:cs="Arial"/>
          <w:color w:val="333333"/>
          <w:sz w:val="32"/>
          <w:szCs w:val="32"/>
        </w:rPr>
        <w:t>月</w:t>
      </w:r>
      <w:r>
        <w:rPr>
          <w:rFonts w:hint="eastAsia" w:ascii="仿宋_GB2312" w:hAnsi="Arial" w:eastAsia="仿宋_GB2312" w:cs="Arial"/>
          <w:color w:val="333333"/>
          <w:sz w:val="32"/>
          <w:szCs w:val="32"/>
          <w:lang w:val="en-US" w:eastAsia="zh-CN"/>
        </w:rPr>
        <w:t>10</w:t>
      </w:r>
      <w:r>
        <w:rPr>
          <w:rFonts w:hint="eastAsia" w:ascii="仿宋_GB2312" w:hAnsi="Arial" w:eastAsia="仿宋_GB2312" w:cs="Arial"/>
          <w:color w:val="333333"/>
          <w:sz w:val="32"/>
          <w:szCs w:val="32"/>
        </w:rPr>
        <w:t>日</w:t>
      </w:r>
      <w:r>
        <w:rPr>
          <w:rFonts w:hint="eastAsia"/>
        </w:rPr>
        <w:t> </w:t>
      </w:r>
    </w:p>
    <w:p>
      <w:pPr>
        <w:pStyle w:val="8"/>
        <w:spacing w:before="0" w:beforeAutospacing="0" w:after="0" w:afterAutospacing="0" w:line="500" w:lineRule="exact"/>
        <w:ind w:right="640"/>
        <w:jc w:val="center"/>
        <w:rPr>
          <w:rFonts w:hint="eastAsia"/>
        </w:rPr>
      </w:pPr>
    </w:p>
    <w:p>
      <w:pPr>
        <w:pStyle w:val="8"/>
        <w:spacing w:before="0" w:beforeAutospacing="0" w:after="0" w:afterAutospacing="0" w:line="500" w:lineRule="exact"/>
        <w:ind w:right="640"/>
        <w:jc w:val="center"/>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jc w:val="left"/>
        <w:rPr>
          <w:rFonts w:hint="eastAsia"/>
        </w:rPr>
      </w:pPr>
    </w:p>
    <w:p>
      <w:pPr>
        <w:bidi w:val="0"/>
        <w:jc w:val="left"/>
        <w:rPr>
          <w:rFonts w:hint="eastAsia"/>
          <w:lang w:val="en-US" w:eastAsia="zh-CN"/>
        </w:rPr>
      </w:pPr>
    </w:p>
    <w:tbl>
      <w:tblPr>
        <w:tblStyle w:val="9"/>
        <w:tblW w:w="0" w:type="auto"/>
        <w:jc w:val="center"/>
        <w:tblLayout w:type="fixed"/>
        <w:tblCellMar>
          <w:top w:w="15" w:type="dxa"/>
          <w:left w:w="15" w:type="dxa"/>
          <w:bottom w:w="15" w:type="dxa"/>
          <w:right w:w="15" w:type="dxa"/>
        </w:tblCellMar>
      </w:tblPr>
      <w:tblGrid>
        <w:gridCol w:w="1045"/>
        <w:gridCol w:w="3830"/>
        <w:gridCol w:w="1529"/>
        <w:gridCol w:w="3733"/>
      </w:tblGrid>
      <w:tr>
        <w:tblPrEx>
          <w:tblCellMar>
            <w:top w:w="15" w:type="dxa"/>
            <w:left w:w="15" w:type="dxa"/>
            <w:bottom w:w="15" w:type="dxa"/>
            <w:right w:w="15" w:type="dxa"/>
          </w:tblCellMar>
        </w:tblPrEx>
        <w:trPr>
          <w:trHeight w:val="446" w:hRule="atLeast"/>
          <w:jc w:val="center"/>
        </w:trPr>
        <w:tc>
          <w:tcPr>
            <w:tcW w:w="10137" w:type="dxa"/>
            <w:gridSpan w:val="4"/>
            <w:tcBorders>
              <w:top w:val="single" w:color="000000" w:sz="12" w:space="0"/>
              <w:left w:val="single" w:color="000000" w:sz="12" w:space="0"/>
              <w:right w:val="single" w:color="000000" w:sz="12" w:space="0"/>
            </w:tcBorders>
            <w:noWrap w:val="0"/>
            <w:vAlign w:val="center"/>
          </w:tcPr>
          <w:p>
            <w:pPr>
              <w:widowControl/>
              <w:jc w:val="center"/>
              <w:textAlignment w:val="center"/>
              <w:rPr>
                <w:rFonts w:hint="eastAsia" w:ascii="宋体" w:hAnsi="宋体" w:cs="宋体"/>
                <w:b/>
                <w:color w:val="000000"/>
                <w:sz w:val="36"/>
                <w:szCs w:val="36"/>
              </w:rPr>
            </w:pPr>
            <w:r>
              <w:rPr>
                <w:rFonts w:hint="eastAsia" w:ascii="宋体" w:hAnsi="宋体" w:cs="宋体"/>
                <w:b/>
                <w:color w:val="000000"/>
                <w:kern w:val="0"/>
                <w:sz w:val="36"/>
                <w:szCs w:val="36"/>
                <w:lang w:eastAsia="zh-CN" w:bidi="ar"/>
              </w:rPr>
              <w:t>绍兴市</w:t>
            </w:r>
            <w:r>
              <w:rPr>
                <w:rFonts w:hint="eastAsia" w:ascii="宋体" w:hAnsi="宋体" w:cs="宋体"/>
                <w:b/>
                <w:color w:val="000000"/>
                <w:kern w:val="0"/>
                <w:sz w:val="36"/>
                <w:szCs w:val="36"/>
                <w:lang w:bidi="ar"/>
              </w:rPr>
              <w:t>物业服务质量服务承诺</w:t>
            </w:r>
          </w:p>
        </w:tc>
      </w:tr>
      <w:tr>
        <w:tblPrEx>
          <w:tblCellMar>
            <w:top w:w="15" w:type="dxa"/>
            <w:left w:w="15" w:type="dxa"/>
            <w:bottom w:w="15" w:type="dxa"/>
            <w:right w:w="15" w:type="dxa"/>
          </w:tblCellMar>
        </w:tblPrEx>
        <w:trPr>
          <w:trHeight w:val="163"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服务项目</w:t>
            </w:r>
          </w:p>
        </w:tc>
        <w:tc>
          <w:tcPr>
            <w:tcW w:w="3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服务承诺</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服务标准</w:t>
            </w:r>
          </w:p>
        </w:tc>
      </w:tr>
      <w:tr>
        <w:tblPrEx>
          <w:tblCellMar>
            <w:top w:w="15" w:type="dxa"/>
            <w:left w:w="15" w:type="dxa"/>
            <w:bottom w:w="15" w:type="dxa"/>
            <w:right w:w="15" w:type="dxa"/>
          </w:tblCellMar>
        </w:tblPrEx>
        <w:trPr>
          <w:trHeight w:val="600"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综合管理服务</w:t>
            </w:r>
          </w:p>
        </w:tc>
        <w:tc>
          <w:tcPr>
            <w:tcW w:w="38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服务与被服务方签订物业服务合同，双方权利义务关系明确；2.财务管理运作规范，账目清晰；3.有完善的管理方案，员工岗位责任与考核制度、报修服务与投诉处理制度、业主（用户）资料保密制度、员工工作程序与工作标准等制度健全；4.物业服务档案资料齐全、分类科学、管理完善、易于检索；5.   管理人员按规定持证上岗，服装统一、仪表整洁、挂牌上岗、行为规范。</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管理人员每日巡查小区一次以上，发现问题及时处理。</w:t>
            </w:r>
          </w:p>
        </w:tc>
      </w:tr>
      <w:tr>
        <w:tblPrEx>
          <w:tblCellMar>
            <w:top w:w="15" w:type="dxa"/>
            <w:left w:w="15" w:type="dxa"/>
            <w:bottom w:w="15" w:type="dxa"/>
            <w:right w:w="15" w:type="dxa"/>
          </w:tblCellMar>
        </w:tblPrEx>
        <w:trPr>
          <w:trHeight w:val="60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color w:val="333333"/>
                <w:sz w:val="20"/>
                <w:szCs w:val="20"/>
              </w:rPr>
            </w:pPr>
            <w:r>
              <w:rPr>
                <w:color w:val="333333"/>
                <w:kern w:val="0"/>
                <w:sz w:val="20"/>
                <w:szCs w:val="20"/>
                <w:lang w:bidi="ar"/>
              </w:rPr>
              <w:t xml:space="preserve"> </w:t>
            </w:r>
            <w:r>
              <w:rPr>
                <w:rStyle w:val="17"/>
                <w:rFonts w:hint="default"/>
                <w:lang w:bidi="ar"/>
              </w:rPr>
              <w:t>周一至周日在指定地点进行业务接待。</w:t>
            </w:r>
          </w:p>
        </w:tc>
      </w:tr>
      <w:tr>
        <w:tblPrEx>
          <w:tblCellMar>
            <w:top w:w="15" w:type="dxa"/>
            <w:left w:w="15" w:type="dxa"/>
            <w:bottom w:w="15" w:type="dxa"/>
            <w:right w:w="15" w:type="dxa"/>
          </w:tblCellMar>
        </w:tblPrEx>
        <w:trPr>
          <w:trHeight w:val="60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对业主或非业主使用人的求助、咨询即时处理，对业主或非业主使用人的投诉在</w:t>
            </w:r>
            <w:r>
              <w:rPr>
                <w:rStyle w:val="17"/>
                <w:rFonts w:hint="default"/>
                <w:lang w:bidi="ar"/>
              </w:rPr>
              <w:t>48小时内答复。</w:t>
            </w:r>
          </w:p>
        </w:tc>
      </w:tr>
      <w:tr>
        <w:tblPrEx>
          <w:tblCellMar>
            <w:top w:w="15" w:type="dxa"/>
            <w:left w:w="15" w:type="dxa"/>
            <w:bottom w:w="15" w:type="dxa"/>
            <w:right w:w="15" w:type="dxa"/>
          </w:tblCellMar>
        </w:tblPrEx>
        <w:trPr>
          <w:trHeight w:val="60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物业服务经理持有项目经理证</w:t>
            </w:r>
            <w:r>
              <w:rPr>
                <w:rStyle w:val="17"/>
                <w:rFonts w:hint="default"/>
                <w:lang w:bidi="ar"/>
              </w:rPr>
              <w:t>。</w:t>
            </w:r>
          </w:p>
        </w:tc>
      </w:tr>
      <w:tr>
        <w:tblPrEx>
          <w:tblCellMar>
            <w:top w:w="15" w:type="dxa"/>
            <w:left w:w="15" w:type="dxa"/>
            <w:bottom w:w="15" w:type="dxa"/>
            <w:right w:w="15" w:type="dxa"/>
          </w:tblCellMar>
        </w:tblPrEx>
        <w:trPr>
          <w:trHeight w:val="60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节假日有专题布置。</w:t>
            </w:r>
          </w:p>
        </w:tc>
      </w:tr>
      <w:tr>
        <w:tblPrEx>
          <w:tblCellMar>
            <w:top w:w="15" w:type="dxa"/>
            <w:left w:w="15" w:type="dxa"/>
            <w:bottom w:w="15" w:type="dxa"/>
            <w:right w:w="15" w:type="dxa"/>
          </w:tblCellMar>
        </w:tblPrEx>
        <w:trPr>
          <w:trHeight w:val="746"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公共设施设备维护保养服务</w:t>
            </w:r>
          </w:p>
        </w:tc>
        <w:tc>
          <w:tcPr>
            <w:tcW w:w="38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 建立物业共用部位、共用设施设备的管理、巡查、维修保养制度及巡查维修档案记录；2. 建立共用设施设备安全操作规程、紧急处理预案等规章制度；3.建立各类共用设施设备的运行档案，记录齐全；对小区内危险隐患部位设置安全防范、警示标识或维护设施；4.共用设施设备有国家规范的，应达到规定的保养标准；共用设施设备配有专人管理；5.共用设施设备配有专人管理；6.各类设施设备的标志清晰明确、规范齐全；7.小区道路、场地保持基本平整，不积水；8. 窖井不漫溢，保证排水管道通畅；9. 告知业主或使用人装修须知，监督装修过程，对违规装修、违章搭建及时劝阻、制止或报告。</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对危险隐患部位设置安全防范警示标识或维护设施，每月检查</w:t>
            </w:r>
            <w:r>
              <w:rPr>
                <w:rStyle w:val="18"/>
                <w:lang w:bidi="ar"/>
              </w:rPr>
              <w:t>1</w:t>
            </w:r>
            <w:r>
              <w:rPr>
                <w:rStyle w:val="17"/>
                <w:rFonts w:hint="default"/>
                <w:lang w:bidi="ar"/>
              </w:rPr>
              <w:t>次上述标识设施，保证清晰完整，设施运行正常。</w:t>
            </w:r>
          </w:p>
        </w:tc>
      </w:tr>
      <w:tr>
        <w:tblPrEx>
          <w:tblCellMar>
            <w:top w:w="15" w:type="dxa"/>
            <w:left w:w="15" w:type="dxa"/>
            <w:bottom w:w="15" w:type="dxa"/>
            <w:right w:w="15" w:type="dxa"/>
          </w:tblCellMar>
        </w:tblPrEx>
        <w:trPr>
          <w:trHeight w:val="489"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发现房屋结构损坏及时告知相关业主、使用人，并作好记录。</w:t>
            </w:r>
          </w:p>
        </w:tc>
      </w:tr>
      <w:tr>
        <w:tblPrEx>
          <w:tblCellMar>
            <w:top w:w="15" w:type="dxa"/>
            <w:left w:w="15" w:type="dxa"/>
            <w:bottom w:w="15" w:type="dxa"/>
            <w:right w:w="15" w:type="dxa"/>
          </w:tblCellMar>
        </w:tblPrEx>
        <w:trPr>
          <w:trHeight w:val="506"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每季度</w:t>
            </w:r>
            <w:r>
              <w:rPr>
                <w:rStyle w:val="18"/>
                <w:lang w:bidi="ar"/>
              </w:rPr>
              <w:t>1</w:t>
            </w:r>
            <w:r>
              <w:rPr>
                <w:rStyle w:val="17"/>
                <w:rFonts w:hint="default"/>
                <w:lang w:bidi="ar"/>
              </w:rPr>
              <w:t>次巡查围墙、屋面排水沟、楼内外排水管道等。</w:t>
            </w:r>
            <w:r>
              <w:rPr>
                <w:rStyle w:val="18"/>
                <w:lang w:bidi="ar"/>
              </w:rPr>
              <w:t xml:space="preserve"> </w:t>
            </w:r>
          </w:p>
        </w:tc>
      </w:tr>
      <w:tr>
        <w:tblPrEx>
          <w:tblCellMar>
            <w:top w:w="15" w:type="dxa"/>
            <w:left w:w="15" w:type="dxa"/>
            <w:bottom w:w="15" w:type="dxa"/>
            <w:right w:w="15" w:type="dxa"/>
          </w:tblCellMar>
        </w:tblPrEx>
        <w:trPr>
          <w:trHeight w:val="163"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每季度</w:t>
            </w:r>
            <w:r>
              <w:rPr>
                <w:rStyle w:val="18"/>
                <w:lang w:bidi="ar"/>
              </w:rPr>
              <w:t>1</w:t>
            </w:r>
            <w:r>
              <w:rPr>
                <w:rStyle w:val="17"/>
                <w:rFonts w:hint="default"/>
                <w:lang w:bidi="ar"/>
              </w:rPr>
              <w:t>次巡查道路、路面、井盖等。</w:t>
            </w:r>
          </w:p>
        </w:tc>
      </w:tr>
      <w:tr>
        <w:tblPrEx>
          <w:tblCellMar>
            <w:top w:w="15" w:type="dxa"/>
            <w:left w:w="15" w:type="dxa"/>
            <w:bottom w:w="15" w:type="dxa"/>
            <w:right w:w="15" w:type="dxa"/>
          </w:tblCellMar>
        </w:tblPrEx>
        <w:trPr>
          <w:trHeight w:val="506"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每周</w:t>
            </w:r>
            <w:r>
              <w:rPr>
                <w:rStyle w:val="18"/>
                <w:lang w:bidi="ar"/>
              </w:rPr>
              <w:t>1</w:t>
            </w:r>
            <w:r>
              <w:rPr>
                <w:rStyle w:val="17"/>
                <w:rFonts w:hint="default"/>
                <w:lang w:bidi="ar"/>
              </w:rPr>
              <w:t>次巡查楼内公共部位门窗及休闲椅、凉亭、室外健身设施、儿童乐园等户外设施。</w:t>
            </w:r>
          </w:p>
        </w:tc>
      </w:tr>
      <w:tr>
        <w:tblPrEx>
          <w:tblCellMar>
            <w:top w:w="15" w:type="dxa"/>
            <w:left w:w="15" w:type="dxa"/>
            <w:bottom w:w="15" w:type="dxa"/>
            <w:right w:w="15" w:type="dxa"/>
          </w:tblCellMar>
        </w:tblPrEx>
        <w:trPr>
          <w:trHeight w:val="506"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每周</w:t>
            </w:r>
            <w:r>
              <w:rPr>
                <w:rStyle w:val="17"/>
                <w:rFonts w:hint="default"/>
                <w:lang w:bidi="ar"/>
              </w:rPr>
              <w:t>1次巡检公共照明设备，修复损坏的灯具，公共照明设备完好率在8</w:t>
            </w:r>
            <w:r>
              <w:rPr>
                <w:rStyle w:val="18"/>
                <w:lang w:bidi="ar"/>
              </w:rPr>
              <w:t>0%</w:t>
            </w:r>
            <w:r>
              <w:rPr>
                <w:rStyle w:val="17"/>
                <w:rFonts w:hint="default"/>
                <w:lang w:bidi="ar"/>
              </w:rPr>
              <w:t>以上。</w:t>
            </w:r>
          </w:p>
        </w:tc>
      </w:tr>
      <w:tr>
        <w:tblPrEx>
          <w:tblCellMar>
            <w:top w:w="15" w:type="dxa"/>
            <w:left w:w="15" w:type="dxa"/>
            <w:bottom w:w="15" w:type="dxa"/>
            <w:right w:w="15" w:type="dxa"/>
          </w:tblCellMar>
        </w:tblPrEx>
        <w:trPr>
          <w:trHeight w:val="1543"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各类共用设施设备系统每月检查</w:t>
            </w:r>
            <w:r>
              <w:rPr>
                <w:rStyle w:val="18"/>
                <w:lang w:bidi="ar"/>
              </w:rPr>
              <w:t>2</w:t>
            </w:r>
            <w:r>
              <w:rPr>
                <w:rStyle w:val="17"/>
                <w:rFonts w:hint="default"/>
                <w:lang w:bidi="ar"/>
              </w:rPr>
              <w:t>次，每半年保养</w:t>
            </w:r>
            <w:r>
              <w:rPr>
                <w:rStyle w:val="18"/>
                <w:lang w:bidi="ar"/>
              </w:rPr>
              <w:t>1</w:t>
            </w:r>
            <w:r>
              <w:rPr>
                <w:rStyle w:val="17"/>
                <w:rFonts w:hint="default"/>
                <w:lang w:bidi="ar"/>
              </w:rPr>
              <w:t>次，设备房每半年清洁</w:t>
            </w:r>
            <w:r>
              <w:rPr>
                <w:rStyle w:val="18"/>
                <w:lang w:bidi="ar"/>
              </w:rPr>
              <w:t>1</w:t>
            </w:r>
            <w:r>
              <w:rPr>
                <w:rStyle w:val="17"/>
                <w:rFonts w:hint="default"/>
                <w:lang w:bidi="ar"/>
              </w:rPr>
              <w:t>次；其中消防泵启动每年不少于</w:t>
            </w:r>
            <w:r>
              <w:rPr>
                <w:rStyle w:val="18"/>
                <w:lang w:bidi="ar"/>
              </w:rPr>
              <w:t>1</w:t>
            </w:r>
            <w:r>
              <w:rPr>
                <w:rStyle w:val="17"/>
                <w:rFonts w:hint="default"/>
                <w:lang w:bidi="ar"/>
              </w:rPr>
              <w:t>次，每月检查</w:t>
            </w:r>
            <w:r>
              <w:rPr>
                <w:rStyle w:val="18"/>
                <w:lang w:bidi="ar"/>
              </w:rPr>
              <w:t>1</w:t>
            </w:r>
            <w:r>
              <w:rPr>
                <w:rStyle w:val="17"/>
                <w:rFonts w:hint="default"/>
                <w:lang w:bidi="ar"/>
              </w:rPr>
              <w:t>次灭火器，电梯配置必要的专业救助工具及</w:t>
            </w:r>
            <w:r>
              <w:rPr>
                <w:rStyle w:val="18"/>
                <w:lang w:bidi="ar"/>
              </w:rPr>
              <w:t>24</w:t>
            </w:r>
            <w:r>
              <w:rPr>
                <w:rStyle w:val="17"/>
                <w:rFonts w:hint="default"/>
                <w:lang w:bidi="ar"/>
              </w:rPr>
              <w:t>小时不间断通讯设备，出现困人情况</w:t>
            </w:r>
            <w:r>
              <w:rPr>
                <w:rStyle w:val="18"/>
                <w:lang w:bidi="ar"/>
              </w:rPr>
              <w:t>15</w:t>
            </w:r>
            <w:r>
              <w:rPr>
                <w:rStyle w:val="17"/>
                <w:rFonts w:hint="default"/>
                <w:lang w:bidi="ar"/>
              </w:rPr>
              <w:t>分钟内到位，按有关技术规范要求处理，及时解救被困乘客。</w:t>
            </w:r>
            <w:r>
              <w:rPr>
                <w:rStyle w:val="18"/>
                <w:lang w:bidi="ar"/>
              </w:rPr>
              <w:t xml:space="preserve"> </w:t>
            </w:r>
          </w:p>
        </w:tc>
      </w:tr>
      <w:tr>
        <w:tblPrEx>
          <w:tblCellMar>
            <w:top w:w="15" w:type="dxa"/>
            <w:left w:w="15" w:type="dxa"/>
            <w:bottom w:w="15" w:type="dxa"/>
            <w:right w:w="15" w:type="dxa"/>
          </w:tblCellMar>
        </w:tblPrEx>
        <w:trPr>
          <w:trHeight w:val="506"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color w:val="333333"/>
                <w:sz w:val="20"/>
                <w:szCs w:val="20"/>
              </w:rPr>
            </w:pPr>
            <w:r>
              <w:rPr>
                <w:color w:val="333333"/>
                <w:kern w:val="0"/>
                <w:sz w:val="20"/>
                <w:szCs w:val="20"/>
                <w:lang w:bidi="ar"/>
              </w:rPr>
              <w:t>8</w:t>
            </w:r>
            <w:r>
              <w:rPr>
                <w:rStyle w:val="17"/>
                <w:rFonts w:hint="default"/>
                <w:lang w:bidi="ar"/>
              </w:rPr>
              <w:t>小时受理业主或非业主使用人报修，急修5小时内到现场处理，一般修理4天内处理。</w:t>
            </w:r>
          </w:p>
        </w:tc>
      </w:tr>
      <w:tr>
        <w:tblPrEx>
          <w:tblCellMar>
            <w:top w:w="15" w:type="dxa"/>
            <w:left w:w="15" w:type="dxa"/>
            <w:bottom w:w="15" w:type="dxa"/>
            <w:right w:w="15" w:type="dxa"/>
          </w:tblCellMar>
        </w:tblPrEx>
        <w:trPr>
          <w:trHeight w:val="489"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公共秩序维护</w:t>
            </w:r>
          </w:p>
        </w:tc>
        <w:tc>
          <w:tcPr>
            <w:tcW w:w="38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 配有专职的公共秩序维护员，24小时值班；2. 建立公共秩序维护员管理规定、公共秩序维护员站岗值勤标准、公共秩序维护员巡逻值勤标准、公共秩序维护员交接班要求、公共秩序维护员培训制度、人员和大宗物品进出登记制度等规章制度；3. 公共秩序维护员上岗时佩戴统一标志，穿戴统一服装；4. 制定火警、盗警、地震、台风、爆炸、人员急救、煤气泄漏、高空掷（坠）物伤人及其他不可预见紧急事件等应急处理预案；5. 对进出车辆进行管理和疏导，车辆停放有序。</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 xml:space="preserve">小区主出入口24小时值班看守，边门定时开放。 </w:t>
            </w:r>
          </w:p>
        </w:tc>
      </w:tr>
      <w:tr>
        <w:tblPrEx>
          <w:tblCellMar>
            <w:top w:w="15" w:type="dxa"/>
            <w:left w:w="15" w:type="dxa"/>
            <w:bottom w:w="15" w:type="dxa"/>
            <w:right w:w="15" w:type="dxa"/>
          </w:tblCellMar>
        </w:tblPrEx>
        <w:trPr>
          <w:trHeight w:val="498"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color w:val="333333"/>
                <w:sz w:val="20"/>
                <w:szCs w:val="20"/>
              </w:rPr>
            </w:pPr>
            <w:r>
              <w:rPr>
                <w:color w:val="333333"/>
                <w:kern w:val="0"/>
                <w:sz w:val="20"/>
                <w:szCs w:val="20"/>
                <w:lang w:bidi="ar"/>
              </w:rPr>
              <w:t xml:space="preserve"> 每天不定时在小区内巡逻。</w:t>
            </w:r>
          </w:p>
        </w:tc>
      </w:tr>
      <w:tr>
        <w:tblPrEx>
          <w:tblCellMar>
            <w:top w:w="15" w:type="dxa"/>
            <w:left w:w="15" w:type="dxa"/>
            <w:bottom w:w="15" w:type="dxa"/>
            <w:right w:w="15" w:type="dxa"/>
          </w:tblCellMar>
        </w:tblPrEx>
        <w:trPr>
          <w:trHeight w:val="746"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 xml:space="preserve">接到火警、警情、异常情况或住户紧急求助信号后，公共秩序维护员应按规定及时赶到现场进行处理。 </w:t>
            </w:r>
          </w:p>
        </w:tc>
      </w:tr>
      <w:tr>
        <w:tblPrEx>
          <w:tblCellMar>
            <w:top w:w="15" w:type="dxa"/>
            <w:left w:w="15" w:type="dxa"/>
            <w:bottom w:w="15" w:type="dxa"/>
            <w:right w:w="15" w:type="dxa"/>
          </w:tblCellMar>
        </w:tblPrEx>
        <w:trPr>
          <w:trHeight w:val="72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333333"/>
                <w:sz w:val="20"/>
                <w:szCs w:val="20"/>
              </w:rPr>
            </w:pPr>
            <w:r>
              <w:rPr>
                <w:rFonts w:hint="eastAsia" w:ascii="宋体" w:hAnsi="宋体" w:cs="宋体"/>
                <w:color w:val="333333"/>
                <w:kern w:val="0"/>
                <w:sz w:val="20"/>
                <w:szCs w:val="20"/>
                <w:lang w:bidi="ar"/>
              </w:rPr>
              <w:t>对公共秩序维护员的理论及实操培训全年不少于30课时。</w:t>
            </w:r>
          </w:p>
        </w:tc>
      </w:tr>
      <w:tr>
        <w:tblPrEx>
          <w:tblCellMar>
            <w:top w:w="15" w:type="dxa"/>
            <w:left w:w="15" w:type="dxa"/>
            <w:bottom w:w="15" w:type="dxa"/>
            <w:right w:w="15" w:type="dxa"/>
          </w:tblCellMar>
        </w:tblPrEx>
        <w:trPr>
          <w:trHeight w:val="489"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卫生保洁服务</w:t>
            </w:r>
          </w:p>
        </w:tc>
        <w:tc>
          <w:tcPr>
            <w:tcW w:w="38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 各类清洁设施设备配备齐全，并有专人管理；2. 制定环境卫生管理规定、环境卫生质量标准、卫生设施维护保养办法、防疫应急预案等规章制度；3. 垃圾日产日清，保持公共区域整洁、无异味；4. 使用环保的清洁剂。</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小区内设有垃圾收集点，居民自行投放垃圾，生活垃圾每天清运1次。</w:t>
            </w:r>
          </w:p>
        </w:tc>
      </w:tr>
      <w:tr>
        <w:tblPrEx>
          <w:tblCellMar>
            <w:top w:w="15" w:type="dxa"/>
            <w:left w:w="15" w:type="dxa"/>
            <w:bottom w:w="15" w:type="dxa"/>
            <w:right w:w="15" w:type="dxa"/>
          </w:tblCellMar>
        </w:tblPrEx>
        <w:trPr>
          <w:trHeight w:val="489"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楼道、道路、绿地等公共部位的清洁部分每天1次。</w:t>
            </w:r>
          </w:p>
        </w:tc>
      </w:tr>
      <w:tr>
        <w:tblPrEx>
          <w:tblCellMar>
            <w:top w:w="15" w:type="dxa"/>
            <w:left w:w="15" w:type="dxa"/>
            <w:bottom w:w="15" w:type="dxa"/>
            <w:right w:w="15" w:type="dxa"/>
          </w:tblCellMar>
        </w:tblPrEx>
        <w:trPr>
          <w:trHeight w:val="489"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电梯轿厢、操作板、地面等清洁保养部分每天1次。</w:t>
            </w:r>
          </w:p>
        </w:tc>
      </w:tr>
      <w:tr>
        <w:tblPrEx>
          <w:tblCellMar>
            <w:top w:w="15" w:type="dxa"/>
            <w:left w:w="15" w:type="dxa"/>
            <w:bottom w:w="15" w:type="dxa"/>
            <w:right w:w="15" w:type="dxa"/>
          </w:tblCellMar>
        </w:tblPrEx>
        <w:trPr>
          <w:trHeight w:val="986"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公共雨、污水管道每年疏通1次；雨、污水井每半年检查1次，并视检查情况及时清掏；化粪池每半年检查1次，每年清掏1次，发现异常及时清掏。</w:t>
            </w:r>
          </w:p>
        </w:tc>
      </w:tr>
      <w:tr>
        <w:tblPrEx>
          <w:tblCellMar>
            <w:top w:w="15" w:type="dxa"/>
            <w:left w:w="15" w:type="dxa"/>
            <w:bottom w:w="15" w:type="dxa"/>
            <w:right w:w="15" w:type="dxa"/>
          </w:tblCellMar>
        </w:tblPrEx>
        <w:trPr>
          <w:trHeight w:val="9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5-10月的灭四害消杀工作每月不少于1次。</w:t>
            </w:r>
          </w:p>
        </w:tc>
      </w:tr>
      <w:tr>
        <w:tblPrEx>
          <w:tblCellMar>
            <w:top w:w="15" w:type="dxa"/>
            <w:left w:w="15" w:type="dxa"/>
            <w:bottom w:w="15" w:type="dxa"/>
            <w:right w:w="15" w:type="dxa"/>
          </w:tblCellMar>
        </w:tblPrEx>
        <w:trPr>
          <w:trHeight w:val="660"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绿化养护服务</w:t>
            </w:r>
          </w:p>
        </w:tc>
        <w:tc>
          <w:tcPr>
            <w:tcW w:w="38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有专业人员进行绿化养护管理；2.制定园林绿化设施管理规定、维护保养办法等规章制度；3.草坪生长良好，及时修剪和补种，花卉、绿篱、树木根据其品种和生长情况，及时修剪整形；4.做好病虫害防治工作；5.使用化学药剂，必须严格执行国家现行有关规定；6.应选用高效低毒、低残留的药剂控制有害生物的危害，并在喷药前安民告示。</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小区绿化完好率在80%及以上</w:t>
            </w:r>
          </w:p>
        </w:tc>
      </w:tr>
      <w:tr>
        <w:tblPrEx>
          <w:tblCellMar>
            <w:top w:w="15" w:type="dxa"/>
            <w:left w:w="15" w:type="dxa"/>
            <w:bottom w:w="15" w:type="dxa"/>
            <w:right w:w="15" w:type="dxa"/>
          </w:tblCellMar>
        </w:tblPrEx>
        <w:trPr>
          <w:trHeight w:val="66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乔、灌木、攀缘植物每年修剪1次以上，每年中耕除草3次以上，每年普施基肥1遍。</w:t>
            </w:r>
          </w:p>
        </w:tc>
      </w:tr>
      <w:tr>
        <w:tblPrEx>
          <w:tblCellMar>
            <w:top w:w="15" w:type="dxa"/>
            <w:left w:w="15" w:type="dxa"/>
            <w:bottom w:w="15" w:type="dxa"/>
            <w:right w:w="15" w:type="dxa"/>
          </w:tblCellMar>
        </w:tblPrEx>
        <w:trPr>
          <w:trHeight w:val="66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草坪每年修剪2遍以上，清除杂草3遍以上，杂草面积不大于10%。</w:t>
            </w:r>
          </w:p>
        </w:tc>
      </w:tr>
      <w:tr>
        <w:tblPrEx>
          <w:tblCellMar>
            <w:top w:w="15" w:type="dxa"/>
            <w:left w:w="15" w:type="dxa"/>
            <w:bottom w:w="15" w:type="dxa"/>
            <w:right w:w="15" w:type="dxa"/>
          </w:tblCellMar>
        </w:tblPrEx>
        <w:trPr>
          <w:trHeight w:val="35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s="宋体"/>
                <w:color w:val="000000"/>
                <w:sz w:val="20"/>
                <w:szCs w:val="20"/>
              </w:rPr>
            </w:pPr>
          </w:p>
        </w:tc>
        <w:tc>
          <w:tcPr>
            <w:tcW w:w="38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3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花坛及时清除枯萎的花蒂、黄叶、杂草、垃圾。</w:t>
            </w:r>
          </w:p>
        </w:tc>
      </w:tr>
    </w:tbl>
    <w:p>
      <w:pPr>
        <w:bidi w:val="0"/>
        <w:jc w:val="left"/>
        <w:rPr>
          <w:rFonts w:hint="eastAsia"/>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p>
    <w:p>
      <w:pPr>
        <w:jc w:val="center"/>
        <w:rPr>
          <w:rFonts w:hint="eastAsia"/>
          <w:b/>
          <w:bCs/>
          <w:sz w:val="48"/>
          <w:szCs w:val="48"/>
        </w:rPr>
      </w:pPr>
    </w:p>
    <w:p>
      <w:pPr>
        <w:jc w:val="center"/>
        <w:rPr>
          <w:rFonts w:hint="eastAsia" w:ascii="黑体" w:eastAsia="黑体"/>
          <w:b/>
          <w:bCs/>
          <w:sz w:val="48"/>
          <w:szCs w:val="48"/>
        </w:rPr>
      </w:pPr>
      <w:r>
        <w:rPr>
          <w:rFonts w:hint="eastAsia" w:ascii="黑体" w:eastAsia="黑体"/>
          <w:b/>
          <w:bCs/>
          <w:sz w:val="48"/>
          <w:szCs w:val="48"/>
        </w:rPr>
        <w:t>承  诺  书</w:t>
      </w:r>
    </w:p>
    <w:p>
      <w:pPr>
        <w:jc w:val="center"/>
        <w:rPr>
          <w:rFonts w:hint="eastAsia"/>
          <w:b/>
          <w:bCs/>
          <w:sz w:val="48"/>
          <w:szCs w:val="48"/>
        </w:rPr>
      </w:pPr>
    </w:p>
    <w:p>
      <w:pPr>
        <w:rPr>
          <w:rFonts w:hint="eastAsia" w:ascii="宋体" w:hAnsi="宋体" w:cs="宋体"/>
          <w:sz w:val="28"/>
          <w:szCs w:val="28"/>
        </w:rPr>
      </w:pPr>
      <w:r>
        <w:rPr>
          <w:rFonts w:hint="eastAsia" w:ascii="宋体" w:hAnsi="宋体" w:cs="宋体"/>
          <w:sz w:val="28"/>
          <w:szCs w:val="28"/>
          <w:lang w:eastAsia="zh-CN"/>
        </w:rPr>
        <w:t>绍兴市物业协会</w:t>
      </w:r>
      <w:r>
        <w:rPr>
          <w:rFonts w:hint="eastAsia" w:ascii="宋体" w:hAnsi="宋体" w:cs="宋体"/>
          <w:sz w:val="28"/>
          <w:szCs w:val="28"/>
        </w:rPr>
        <w:t xml:space="preserve">： </w:t>
      </w:r>
    </w:p>
    <w:p>
      <w:pPr>
        <w:ind w:firstLine="560" w:firstLineChars="200"/>
        <w:rPr>
          <w:rFonts w:hint="eastAsia" w:ascii="宋体" w:hAnsi="宋体" w:cs="宋体"/>
          <w:sz w:val="28"/>
          <w:szCs w:val="28"/>
        </w:rPr>
      </w:pPr>
      <w:r>
        <w:rPr>
          <w:rFonts w:hint="eastAsia" w:ascii="宋体" w:hAnsi="宋体" w:cs="宋体"/>
          <w:sz w:val="28"/>
          <w:szCs w:val="28"/>
        </w:rPr>
        <w:t>本单位承诺严格遵守《</w:t>
      </w:r>
      <w:r>
        <w:rPr>
          <w:rFonts w:hint="eastAsia" w:ascii="宋体" w:hAnsi="宋体" w:cs="宋体"/>
          <w:sz w:val="28"/>
          <w:szCs w:val="28"/>
          <w:lang w:eastAsia="zh-CN"/>
        </w:rPr>
        <w:t>绍兴市</w:t>
      </w:r>
      <w:r>
        <w:rPr>
          <w:rFonts w:hint="eastAsia" w:ascii="宋体" w:hAnsi="宋体" w:cs="宋体"/>
          <w:sz w:val="28"/>
          <w:szCs w:val="28"/>
        </w:rPr>
        <w:t>物业行业自律公约》</w:t>
      </w:r>
      <w:r>
        <w:rPr>
          <w:rFonts w:hint="eastAsia" w:ascii="宋体" w:hAnsi="宋体" w:cs="宋体"/>
          <w:sz w:val="28"/>
          <w:szCs w:val="28"/>
          <w:lang w:eastAsia="zh-CN"/>
        </w:rPr>
        <w:t>（</w:t>
      </w:r>
      <w:r>
        <w:rPr>
          <w:rFonts w:hint="eastAsia" w:ascii="宋体" w:hAnsi="宋体" w:cs="宋体"/>
          <w:sz w:val="28"/>
          <w:szCs w:val="28"/>
          <w:lang w:val="en-US" w:eastAsia="zh-CN"/>
        </w:rPr>
        <w:t>2021年版</w:t>
      </w:r>
      <w:r>
        <w:rPr>
          <w:rFonts w:hint="eastAsia" w:ascii="宋体" w:hAnsi="宋体" w:cs="宋体"/>
          <w:sz w:val="28"/>
          <w:szCs w:val="28"/>
          <w:lang w:eastAsia="zh-CN"/>
        </w:rPr>
        <w:t>）</w:t>
      </w:r>
      <w:r>
        <w:rPr>
          <w:rFonts w:hint="eastAsia" w:ascii="宋体" w:hAnsi="宋体" w:cs="宋体"/>
          <w:sz w:val="28"/>
          <w:szCs w:val="28"/>
        </w:rPr>
        <w:t>的全部内容，如有违反，自愿接受自律公约之相关规定，接受</w:t>
      </w:r>
      <w:r>
        <w:rPr>
          <w:rFonts w:hint="eastAsia" w:ascii="宋体" w:hAnsi="宋体" w:cs="宋体"/>
          <w:sz w:val="28"/>
          <w:szCs w:val="28"/>
          <w:lang w:eastAsia="zh-CN"/>
        </w:rPr>
        <w:t>绍兴市</w:t>
      </w:r>
      <w:r>
        <w:rPr>
          <w:rFonts w:hint="eastAsia" w:ascii="宋体" w:hAnsi="宋体" w:cs="宋体"/>
          <w:sz w:val="28"/>
          <w:szCs w:val="28"/>
        </w:rPr>
        <w:t>物业管理行业主管部门及</w:t>
      </w:r>
      <w:r>
        <w:rPr>
          <w:rFonts w:hint="eastAsia" w:ascii="宋体" w:hAnsi="宋体" w:cs="宋体"/>
          <w:sz w:val="28"/>
          <w:szCs w:val="28"/>
          <w:lang w:eastAsia="zh-CN"/>
        </w:rPr>
        <w:t>绍兴市物业协会</w:t>
      </w:r>
      <w:r>
        <w:rPr>
          <w:rFonts w:hint="eastAsia" w:ascii="宋体" w:hAnsi="宋体" w:cs="宋体"/>
          <w:sz w:val="28"/>
          <w:szCs w:val="28"/>
        </w:rPr>
        <w:t>的处理决定。</w:t>
      </w:r>
    </w:p>
    <w:p>
      <w:pPr>
        <w:ind w:firstLine="560" w:firstLineChars="200"/>
        <w:rPr>
          <w:rFonts w:hint="eastAsia" w:ascii="宋体" w:hAnsi="宋体" w:cs="宋体"/>
          <w:sz w:val="28"/>
          <w:szCs w:val="28"/>
        </w:rPr>
      </w:pPr>
      <w:r>
        <w:rPr>
          <w:rFonts w:hint="eastAsia" w:ascii="宋体" w:hAnsi="宋体" w:cs="宋体"/>
          <w:sz w:val="28"/>
          <w:szCs w:val="28"/>
        </w:rPr>
        <w:t>特立承诺！</w:t>
      </w: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right="105" w:firstLine="5320" w:firstLineChars="1900"/>
        <w:jc w:val="left"/>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承诺单位（盖章）：</w:t>
      </w:r>
    </w:p>
    <w:p>
      <w:pPr>
        <w:ind w:right="105" w:firstLine="5320" w:firstLineChars="1900"/>
        <w:jc w:val="left"/>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代表签名：</w:t>
      </w:r>
    </w:p>
    <w:p>
      <w:pPr>
        <w:ind w:right="105" w:firstLine="5320" w:firstLineChars="1900"/>
        <w:jc w:val="left"/>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20</w:t>
      </w:r>
      <w:r>
        <w:rPr>
          <w:rFonts w:hint="eastAsia" w:ascii="宋体" w:hAnsi="宋体" w:cs="宋体"/>
          <w:color w:val="000000"/>
          <w:sz w:val="28"/>
          <w:szCs w:val="28"/>
          <w:shd w:val="clear" w:color="auto" w:fill="FFFFFF"/>
          <w:lang w:val="en-US" w:eastAsia="zh-CN"/>
        </w:rPr>
        <w:t>21</w:t>
      </w:r>
      <w:r>
        <w:rPr>
          <w:rFonts w:hint="eastAsia" w:ascii="宋体" w:hAnsi="宋体" w:cs="宋体"/>
          <w:color w:val="000000"/>
          <w:sz w:val="28"/>
          <w:szCs w:val="28"/>
          <w:shd w:val="clear" w:color="auto" w:fill="FFFFFF"/>
        </w:rPr>
        <w:t>年   月    日</w:t>
      </w:r>
    </w:p>
    <w:p>
      <w:pPr>
        <w:ind w:right="105"/>
        <w:jc w:val="left"/>
        <w:rPr>
          <w:rFonts w:hint="eastAsia" w:ascii="宋体" w:hAnsi="宋体" w:cs="宋体"/>
          <w:color w:val="000000"/>
          <w:sz w:val="28"/>
          <w:szCs w:val="28"/>
          <w:shd w:val="clear" w:color="auto" w:fill="FFFFFF"/>
        </w:rPr>
      </w:pPr>
    </w:p>
    <w:p>
      <w:pPr>
        <w:ind w:right="105"/>
        <w:jc w:val="left"/>
        <w:rPr>
          <w:rFonts w:hint="eastAsia" w:ascii="宋体" w:hAnsi="宋体" w:cs="宋体"/>
          <w:color w:val="000000"/>
          <w:sz w:val="28"/>
          <w:szCs w:val="28"/>
          <w:shd w:val="clear" w:color="auto" w:fill="FFFFFF"/>
        </w:rPr>
      </w:pPr>
    </w:p>
    <w:p>
      <w:pPr>
        <w:ind w:right="105"/>
        <w:jc w:val="left"/>
        <w:rPr>
          <w:rFonts w:hint="eastAsia" w:ascii="宋体" w:hAnsi="宋体" w:cs="宋体"/>
          <w:color w:val="000000"/>
          <w:sz w:val="28"/>
          <w:szCs w:val="28"/>
          <w:shd w:val="clear" w:color="auto" w:fill="FFFFFF"/>
        </w:rPr>
      </w:pPr>
    </w:p>
    <w:p>
      <w:pPr>
        <w:ind w:right="105"/>
        <w:jc w:val="left"/>
        <w:rPr>
          <w:rFonts w:hint="eastAsia" w:ascii="宋体" w:hAnsi="宋体" w:cs="宋体"/>
          <w:color w:val="00000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rPr>
      </w:pP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108"/>
        <w:jc w:val="left"/>
        <w:textAlignment w:val="auto"/>
        <w:rPr>
          <w:rFonts w:hint="eastAsia" w:ascii="宋体" w:hAnsi="宋体" w:cs="宋体"/>
          <w:color w:val="000000"/>
          <w:sz w:val="28"/>
          <w:szCs w:val="28"/>
          <w:shd w:val="clear" w:color="auto" w:fill="FFFFFF"/>
        </w:rPr>
      </w:pPr>
    </w:p>
    <w:p>
      <w:pPr>
        <w:numPr>
          <w:ilvl w:val="0"/>
          <w:numId w:val="0"/>
        </w:numPr>
        <w:jc w:val="both"/>
        <w:rPr>
          <w:rFonts w:hint="default" w:ascii="方正小标宋简体" w:hAnsi="方正小标宋简体" w:eastAsia="方正小标宋简体" w:cs="方正小标宋简体"/>
          <w:b/>
          <w:bCs/>
          <w:sz w:val="28"/>
          <w:szCs w:val="28"/>
          <w:lang w:val="en-US" w:eastAsia="zh-CN"/>
        </w:rPr>
      </w:pPr>
    </w:p>
    <w:sectPr>
      <w:footerReference r:id="rId4" w:type="default"/>
      <w:pgSz w:w="11906" w:h="16838"/>
      <w:pgMar w:top="1157" w:right="1800" w:bottom="1157"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D09DC"/>
    <w:multiLevelType w:val="multilevel"/>
    <w:tmpl w:val="393D09DC"/>
    <w:lvl w:ilvl="0" w:tentative="0">
      <w:start w:val="2"/>
      <w:numFmt w:val="japaneseCounting"/>
      <w:lvlText w:val="第%1条"/>
      <w:lvlJc w:val="left"/>
      <w:pPr>
        <w:tabs>
          <w:tab w:val="left" w:pos="2010"/>
        </w:tabs>
        <w:ind w:left="2010" w:hanging="129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
    <w:nsid w:val="5BEB71DC"/>
    <w:multiLevelType w:val="singleLevel"/>
    <w:tmpl w:val="5BEB71DC"/>
    <w:lvl w:ilvl="0" w:tentative="0">
      <w:start w:val="1"/>
      <w:numFmt w:val="chineseCounting"/>
      <w:suff w:val="nothing"/>
      <w:lvlText w:val="（%1）"/>
      <w:lvlJc w:val="left"/>
    </w:lvl>
  </w:abstractNum>
  <w:abstractNum w:abstractNumId="2">
    <w:nsid w:val="5BEB7208"/>
    <w:multiLevelType w:val="singleLevel"/>
    <w:tmpl w:val="5BEB7208"/>
    <w:lvl w:ilvl="0" w:tentative="0">
      <w:start w:val="1"/>
      <w:numFmt w:val="chineseCounting"/>
      <w:suff w:val="nothing"/>
      <w:lvlText w:val="（%1）"/>
      <w:lvlJc w:val="left"/>
    </w:lvl>
  </w:abstractNum>
  <w:abstractNum w:abstractNumId="3">
    <w:nsid w:val="5BEB722C"/>
    <w:multiLevelType w:val="singleLevel"/>
    <w:tmpl w:val="5BEB722C"/>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F78D9"/>
    <w:rsid w:val="00715AD1"/>
    <w:rsid w:val="013C7AFD"/>
    <w:rsid w:val="021A493D"/>
    <w:rsid w:val="03945966"/>
    <w:rsid w:val="06667637"/>
    <w:rsid w:val="07840B94"/>
    <w:rsid w:val="08175FC8"/>
    <w:rsid w:val="087D78E5"/>
    <w:rsid w:val="09286ABD"/>
    <w:rsid w:val="0A315883"/>
    <w:rsid w:val="0A6D5DEC"/>
    <w:rsid w:val="0D6E6688"/>
    <w:rsid w:val="0DBA0800"/>
    <w:rsid w:val="0F2D71CA"/>
    <w:rsid w:val="1125177C"/>
    <w:rsid w:val="120D16BE"/>
    <w:rsid w:val="14582234"/>
    <w:rsid w:val="148703DA"/>
    <w:rsid w:val="165A25E3"/>
    <w:rsid w:val="1CAF3129"/>
    <w:rsid w:val="1CF271A0"/>
    <w:rsid w:val="1E563FF0"/>
    <w:rsid w:val="1E6574A1"/>
    <w:rsid w:val="1F910EFE"/>
    <w:rsid w:val="226A0E05"/>
    <w:rsid w:val="22A84E90"/>
    <w:rsid w:val="25FA57FE"/>
    <w:rsid w:val="2A966FD1"/>
    <w:rsid w:val="2B267B05"/>
    <w:rsid w:val="2DDF1604"/>
    <w:rsid w:val="2DEE7168"/>
    <w:rsid w:val="2F8D0E56"/>
    <w:rsid w:val="30E76E44"/>
    <w:rsid w:val="320147F7"/>
    <w:rsid w:val="32F65056"/>
    <w:rsid w:val="33136F33"/>
    <w:rsid w:val="36365512"/>
    <w:rsid w:val="38A00968"/>
    <w:rsid w:val="3A72147D"/>
    <w:rsid w:val="3DE31FD3"/>
    <w:rsid w:val="3E9610B4"/>
    <w:rsid w:val="3F053BEB"/>
    <w:rsid w:val="3F9D5B45"/>
    <w:rsid w:val="3FF71511"/>
    <w:rsid w:val="3FFF682A"/>
    <w:rsid w:val="40EA450D"/>
    <w:rsid w:val="44694D96"/>
    <w:rsid w:val="45C92804"/>
    <w:rsid w:val="46254A70"/>
    <w:rsid w:val="48B13EB0"/>
    <w:rsid w:val="4BD83706"/>
    <w:rsid w:val="4C2528A4"/>
    <w:rsid w:val="4DB93588"/>
    <w:rsid w:val="4F3B587F"/>
    <w:rsid w:val="4F7F0CAB"/>
    <w:rsid w:val="51482782"/>
    <w:rsid w:val="51861486"/>
    <w:rsid w:val="51BF09DD"/>
    <w:rsid w:val="51D03893"/>
    <w:rsid w:val="52C23E8D"/>
    <w:rsid w:val="532A2C6C"/>
    <w:rsid w:val="538A5FC3"/>
    <w:rsid w:val="54BF3412"/>
    <w:rsid w:val="555D5A99"/>
    <w:rsid w:val="571A0858"/>
    <w:rsid w:val="584F78D9"/>
    <w:rsid w:val="59220AEE"/>
    <w:rsid w:val="5BCA0EF8"/>
    <w:rsid w:val="5C4D2A48"/>
    <w:rsid w:val="5C4D6BC2"/>
    <w:rsid w:val="5C706C61"/>
    <w:rsid w:val="5C7C66C5"/>
    <w:rsid w:val="5EAA3236"/>
    <w:rsid w:val="5EC4652F"/>
    <w:rsid w:val="5F8F4765"/>
    <w:rsid w:val="60C939F6"/>
    <w:rsid w:val="61293C18"/>
    <w:rsid w:val="64173279"/>
    <w:rsid w:val="66834AD7"/>
    <w:rsid w:val="67F242AF"/>
    <w:rsid w:val="69706F0E"/>
    <w:rsid w:val="6ACA0DAE"/>
    <w:rsid w:val="6BFA6B0C"/>
    <w:rsid w:val="6C221EBF"/>
    <w:rsid w:val="6C780632"/>
    <w:rsid w:val="6D293FBE"/>
    <w:rsid w:val="6DCD7B3F"/>
    <w:rsid w:val="6E4F25CD"/>
    <w:rsid w:val="6EF730BD"/>
    <w:rsid w:val="72407B01"/>
    <w:rsid w:val="73683380"/>
    <w:rsid w:val="73890858"/>
    <w:rsid w:val="76051710"/>
    <w:rsid w:val="761906C1"/>
    <w:rsid w:val="76781280"/>
    <w:rsid w:val="76A34750"/>
    <w:rsid w:val="794167D4"/>
    <w:rsid w:val="7AED6F2A"/>
    <w:rsid w:val="7C30727B"/>
    <w:rsid w:val="7E323F83"/>
    <w:rsid w:val="7F8D3F14"/>
    <w:rsid w:val="7FC70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5">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656565"/>
      <w:sz w:val="18"/>
      <w:szCs w:val="18"/>
      <w:u w:val="none"/>
    </w:rPr>
  </w:style>
  <w:style w:type="character" w:styleId="14">
    <w:name w:val="Emphasis"/>
    <w:basedOn w:val="11"/>
    <w:qFormat/>
    <w:uiPriority w:val="0"/>
    <w:rPr>
      <w:i/>
    </w:rPr>
  </w:style>
  <w:style w:type="character" w:styleId="15">
    <w:name w:val="Hyperlink"/>
    <w:basedOn w:val="11"/>
    <w:qFormat/>
    <w:uiPriority w:val="0"/>
    <w:rPr>
      <w:color w:val="656565"/>
      <w:sz w:val="18"/>
      <w:szCs w:val="18"/>
      <w:u w:val="none"/>
    </w:rPr>
  </w:style>
  <w:style w:type="paragraph" w:customStyle="1" w:styleId="16">
    <w:name w:val="标题5"/>
    <w:basedOn w:val="1"/>
    <w:qFormat/>
    <w:uiPriority w:val="0"/>
    <w:rPr>
      <w:rFonts w:ascii="Times New Roman" w:hAnsi="Times New Roman" w:eastAsia="方正小标宋简体"/>
      <w:b/>
      <w:sz w:val="32"/>
    </w:rPr>
  </w:style>
  <w:style w:type="character" w:customStyle="1" w:styleId="17">
    <w:name w:val="font41"/>
    <w:basedOn w:val="11"/>
    <w:uiPriority w:val="0"/>
    <w:rPr>
      <w:rFonts w:hint="eastAsia" w:ascii="宋体" w:hAnsi="宋体" w:eastAsia="宋体" w:cs="宋体"/>
      <w:color w:val="333333"/>
      <w:sz w:val="20"/>
      <w:szCs w:val="20"/>
      <w:u w:val="none"/>
    </w:rPr>
  </w:style>
  <w:style w:type="character" w:customStyle="1" w:styleId="18">
    <w:name w:val="font51"/>
    <w:basedOn w:val="11"/>
    <w:qFormat/>
    <w:uiPriority w:val="0"/>
    <w:rPr>
      <w:rFonts w:hint="default" w:ascii="Times New Roman" w:hAnsi="Times New Roman" w:cs="Times New Roman"/>
      <w:color w:val="333333"/>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2019-02-27T02:29:00Z</dcterms:created>
  <dc:creator>Administrator</dc:creator>
  <cp:lastModifiedBy>念碎碎念念碎</cp:lastModifiedBy>
  <dcterms:modified xsi:type="dcterms:W3CDTF">2021-06-21T01:35:53Z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